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8681131" w:displacedByCustomXml="next"/>
    <w:sdt>
      <w:sdtPr>
        <w:id w:val="-169032984"/>
        <w:docPartObj>
          <w:docPartGallery w:val="Cover Pages"/>
          <w:docPartUnique/>
        </w:docPartObj>
      </w:sdtPr>
      <w:sdtEndPr>
        <w:rPr>
          <w:b/>
        </w:rPr>
      </w:sdtEndPr>
      <w:sdtContent>
        <w:p w14:paraId="5526AAC7" w14:textId="48088500" w:rsidR="00786E27" w:rsidRDefault="001234C3">
          <w:r w:rsidRPr="001234C3">
            <w:rPr>
              <w:noProof/>
            </w:rPr>
            <mc:AlternateContent>
              <mc:Choice Requires="wps">
                <w:drawing>
                  <wp:anchor distT="0" distB="0" distL="114300" distR="114300" simplePos="0" relativeHeight="251663360" behindDoc="0" locked="0" layoutInCell="1" allowOverlap="1" wp14:anchorId="3E9EF2DE" wp14:editId="47D479FE">
                    <wp:simplePos x="0" y="0"/>
                    <wp:positionH relativeFrom="page">
                      <wp:posOffset>4838700</wp:posOffset>
                    </wp:positionH>
                    <wp:positionV relativeFrom="page">
                      <wp:posOffset>197485</wp:posOffset>
                    </wp:positionV>
                    <wp:extent cx="2875915" cy="3017520"/>
                    <wp:effectExtent l="0" t="0" r="635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FE93E" w14:textId="4C93378B" w:rsidR="001234C3" w:rsidRPr="00B832B6" w:rsidRDefault="00B832B6" w:rsidP="00B832B6">
                                <w:pPr>
                                  <w:spacing w:before="240"/>
                                  <w:jc w:val="left"/>
                                </w:pPr>
                                <w:r>
                                  <w:t>This gap analysis and transition guide is intended for existing EHQMS customers wanting to make the transition from the requirements of OHSAS 18001 to ISO 45001. The guide gives information that will simplify the implementation.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E9EF2DE" id="Rectangle 35" o:spid="_x0000_s1026" style="position:absolute;left:0;text-align:left;margin-left:381pt;margin-top:15.55pt;width:226.45pt;height:237.6pt;z-index:251663360;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" fillcolor="#7f7f7f" stroked="f" strokeweight="2pt">
                    <v:textbox inset="14.4pt,14.4pt,14.4pt,28.8pt">
                      <w:txbxContent>
                        <w:p w14:paraId="621FE93E" w14:textId="4C93378B" w:rsidR="001234C3" w:rsidRPr="00B832B6" w:rsidRDefault="00B832B6" w:rsidP="00B832B6">
                          <w:pPr>
                            <w:spacing w:before="240"/>
                            <w:jc w:val="left"/>
                          </w:pPr>
                          <w:r>
                            <w:t>This gap analysis and transition guide is intended for existing EHQMS customers wanting to make the transition from the requirements of OHSAS 18001 to ISO 45001. The guide gives information that will simplify the implementation.</w:t>
                          </w:r>
                        </w:p>
                      </w:txbxContent>
                    </v:textbox>
                    <w10:wrap anchorx="page" anchory="page"/>
                  </v:rect>
                </w:pict>
              </mc:Fallback>
            </mc:AlternateContent>
          </w:r>
          <w:r w:rsidR="00786E27">
            <w:rPr>
              <w:noProof/>
              <w:lang w:eastAsia="en-GB"/>
            </w:rPr>
            <mc:AlternateContent>
              <mc:Choice Requires="wps">
                <w:drawing>
                  <wp:anchor distT="0" distB="0" distL="114300" distR="114300" simplePos="0" relativeHeight="251661312" behindDoc="1" locked="0" layoutInCell="1" allowOverlap="1" wp14:anchorId="0E12FD05" wp14:editId="60076BF9">
                    <wp:simplePos x="0" y="0"/>
                    <wp:positionH relativeFrom="page">
                      <wp:align>center</wp:align>
                    </wp:positionH>
                    <wp:positionV relativeFrom="page">
                      <wp:posOffset>180763</wp:posOffset>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3697622" w14:textId="77777777" w:rsidR="00F05987" w:rsidRDefault="00F0598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12FD05" id="Rectangle 34" o:spid="_x0000_s1027" style="position:absolute;left:0;text-align:left;margin-left:0;margin-top:14.25pt;width:581.4pt;height:752.4pt;z-index:-251655168;visibility:visible;mso-wrap-style:square;mso-width-percent:950;mso-height-percent:950;mso-wrap-distance-left:9pt;mso-wrap-distance-top:0;mso-wrap-distance-right:9pt;mso-wrap-distance-bottom:0;mso-position-horizontal:center;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" filled="f" stroked="f" strokeweight="2pt">
                    <v:textbox inset="21.6pt,,21.6pt">
                      <w:txbxContent>
                        <w:p w14:paraId="73697622" w14:textId="77777777" w:rsidR="00F05987" w:rsidRDefault="00F05987"/>
                      </w:txbxContent>
                    </v:textbox>
                    <w10:wrap anchorx="page" anchory="page"/>
                  </v:rect>
                </w:pict>
              </mc:Fallback>
            </mc:AlternateContent>
          </w:r>
          <w:r w:rsidR="00786E27">
            <w:rPr>
              <w:noProof/>
              <w:lang w:eastAsia="en-GB"/>
            </w:rPr>
            <mc:AlternateContent>
              <mc:Choice Requires="wps">
                <w:drawing>
                  <wp:anchor distT="0" distB="0" distL="114300" distR="114300" simplePos="0" relativeHeight="251657216" behindDoc="0" locked="0" layoutInCell="1" allowOverlap="1" wp14:anchorId="4592225C" wp14:editId="17C60E05">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9525" b="381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BFB813C" id="Rectangle 36" o:spid="_x0000_s1026" style="position:absolute;margin-left:0;margin-top:0;width:244.8pt;height:554.4pt;z-index:25165721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" fillcolor="white [3212]" stroked="f" strokeweight="1.25pt">
                    <w10:wrap anchorx="page" anchory="page"/>
                  </v:rect>
                </w:pict>
              </mc:Fallback>
            </mc:AlternateContent>
          </w:r>
          <w:r w:rsidR="00786E27">
            <w:rPr>
              <w:noProof/>
              <w:lang w:eastAsia="en-GB"/>
            </w:rPr>
            <mc:AlternateContent>
              <mc:Choice Requires="wps">
                <w:drawing>
                  <wp:anchor distT="0" distB="0" distL="114300" distR="114300" simplePos="0" relativeHeight="251659264" behindDoc="0" locked="0" layoutInCell="1" allowOverlap="1" wp14:anchorId="49EB8021" wp14:editId="24149223">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w:hAnsi="Arial" w:cs="Arial"/>
                                    <w:b/>
                                    <w:noProof/>
                                    <w:sz w:val="72"/>
                                    <w:szCs w:val="144"/>
                                  </w:rPr>
                                  <w:alias w:val="Title"/>
                                  <w:id w:val="1882515401"/>
                                  <w:dataBinding w:prefixMappings="xmlns:ns0='http://schemas.openxmlformats.org/package/2006/metadata/core-properties' xmlns:ns1='http://purl.org/dc/elements/1.1/'" w:xpath="/ns0:coreProperties[1]/ns1:title[1]" w:storeItemID="{6C3C8BC8-F283-45AE-878A-BAB7291924A1}"/>
                                  <w:text/>
                                </w:sdtPr>
                                <w:sdtEndPr/>
                                <w:sdtContent>
                                  <w:p w14:paraId="340CF8E9" w14:textId="77056014" w:rsidR="00F05987" w:rsidRPr="00DE4924" w:rsidRDefault="00F55642" w:rsidP="00786E27">
                                    <w:pPr>
                                      <w:jc w:val="left"/>
                                      <w:rPr>
                                        <w:rFonts w:ascii="Arial" w:hAnsi="Arial" w:cs="Arial"/>
                                        <w:b/>
                                        <w:noProof/>
                                        <w:sz w:val="72"/>
                                        <w:szCs w:val="144"/>
                                      </w:rPr>
                                    </w:pPr>
                                    <w:r>
                                      <w:rPr>
                                        <w:rFonts w:ascii="Arial" w:hAnsi="Arial" w:cs="Arial"/>
                                        <w:b/>
                                        <w:noProof/>
                                        <w:sz w:val="72"/>
                                        <w:szCs w:val="144"/>
                                      </w:rPr>
                                      <w:t>Change Summary</w:t>
                                    </w:r>
                                  </w:p>
                                </w:sdtContent>
                              </w:sdt>
                              <w:sdt>
                                <w:sdtPr>
                                  <w:rPr>
                                    <w:rFonts w:ascii="Arial" w:hAnsi="Arial" w:cs="Arial"/>
                                    <w:b/>
                                    <w:color w:val="7F7F7F" w:themeColor="text1" w:themeTint="80"/>
                                    <w:sz w:val="24"/>
                                  </w:rPr>
                                  <w:alias w:val="Subtitle"/>
                                  <w:id w:val="1831946719"/>
                                  <w:dataBinding w:prefixMappings="xmlns:ns0='http://schemas.openxmlformats.org/package/2006/metadata/core-properties' xmlns:ns1='http://purl.org/dc/elements/1.1/'" w:xpath="/ns0:coreProperties[1]/ns1:subject[1]" w:storeItemID="{6C3C8BC8-F283-45AE-878A-BAB7291924A1}"/>
                                  <w:text/>
                                </w:sdtPr>
                                <w:sdtEndPr/>
                                <w:sdtContent>
                                  <w:p w14:paraId="70B5DAD5" w14:textId="77777777" w:rsidR="00F05987" w:rsidRPr="00AE16DE" w:rsidRDefault="00F05987">
                                    <w:pPr>
                                      <w:rPr>
                                        <w:rFonts w:ascii="Arial" w:hAnsi="Arial" w:cs="Arial"/>
                                        <w:b/>
                                        <w:noProof/>
                                        <w:color w:val="7F7F7F" w:themeColor="text1" w:themeTint="80"/>
                                        <w:sz w:val="40"/>
                                        <w:szCs w:val="40"/>
                                      </w:rPr>
                                    </w:pPr>
                                    <w:r>
                                      <w:rPr>
                                        <w:rFonts w:ascii="Arial" w:hAnsi="Arial" w:cs="Arial"/>
                                        <w:b/>
                                        <w:color w:val="7F7F7F" w:themeColor="text1" w:themeTint="80"/>
                                        <w:sz w:val="24"/>
                                      </w:rPr>
                                      <w:t>OHSAS 18001:2007 to ISO 45001:2018</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9EB8021" id="_x0000_t202" coordsize="21600,21600" o:spt="202" path="m,l,21600r21600,l21600,xe">
                    <v:stroke joinstyle="miter"/>
                    <v:path gradientshapeok="t" o:connecttype="rect"/>
                  </v:shapetype>
                  <v:shape id="Text Box 39" o:spid="_x0000_s1028" type="#_x0000_t202" style="position:absolute;left:0;text-align:left;margin-left:0;margin-top:0;width:220.3pt;height:194.9pt;z-index:25165926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Arial" w:hAnsi="Arial" w:cs="Arial"/>
                              <w:b/>
                              <w:noProof/>
                              <w:sz w:val="72"/>
                              <w:szCs w:val="144"/>
                            </w:rPr>
                            <w:alias w:val="Title"/>
                            <w:id w:val="1882515401"/>
                            <w:dataBinding w:prefixMappings="xmlns:ns0='http://schemas.openxmlformats.org/package/2006/metadata/core-properties' xmlns:ns1='http://purl.org/dc/elements/1.1/'" w:xpath="/ns0:coreProperties[1]/ns1:title[1]" w:storeItemID="{6C3C8BC8-F283-45AE-878A-BAB7291924A1}"/>
                            <w:text/>
                          </w:sdtPr>
                          <w:sdtEndPr/>
                          <w:sdtContent>
                            <w:p w14:paraId="340CF8E9" w14:textId="77056014" w:rsidR="00F05987" w:rsidRPr="00DE4924" w:rsidRDefault="00F55642" w:rsidP="00786E27">
                              <w:pPr>
                                <w:jc w:val="left"/>
                                <w:rPr>
                                  <w:rFonts w:ascii="Arial" w:hAnsi="Arial" w:cs="Arial"/>
                                  <w:b/>
                                  <w:noProof/>
                                  <w:sz w:val="72"/>
                                  <w:szCs w:val="144"/>
                                </w:rPr>
                              </w:pPr>
                              <w:r>
                                <w:rPr>
                                  <w:rFonts w:ascii="Arial" w:hAnsi="Arial" w:cs="Arial"/>
                                  <w:b/>
                                  <w:noProof/>
                                  <w:sz w:val="72"/>
                                  <w:szCs w:val="144"/>
                                </w:rPr>
                                <w:t>Change Summary</w:t>
                              </w:r>
                            </w:p>
                          </w:sdtContent>
                        </w:sdt>
                        <w:sdt>
                          <w:sdtPr>
                            <w:rPr>
                              <w:rFonts w:ascii="Arial" w:hAnsi="Arial" w:cs="Arial"/>
                              <w:b/>
                              <w:color w:val="7F7F7F" w:themeColor="text1" w:themeTint="80"/>
                              <w:sz w:val="24"/>
                            </w:rPr>
                            <w:alias w:val="Subtitle"/>
                            <w:id w:val="1831946719"/>
                            <w:dataBinding w:prefixMappings="xmlns:ns0='http://schemas.openxmlformats.org/package/2006/metadata/core-properties' xmlns:ns1='http://purl.org/dc/elements/1.1/'" w:xpath="/ns0:coreProperties[1]/ns1:subject[1]" w:storeItemID="{6C3C8BC8-F283-45AE-878A-BAB7291924A1}"/>
                            <w:text/>
                          </w:sdtPr>
                          <w:sdtEndPr/>
                          <w:sdtContent>
                            <w:p w14:paraId="70B5DAD5" w14:textId="77777777" w:rsidR="00F05987" w:rsidRPr="00AE16DE" w:rsidRDefault="00F05987">
                              <w:pPr>
                                <w:rPr>
                                  <w:rFonts w:ascii="Arial" w:hAnsi="Arial" w:cs="Arial"/>
                                  <w:b/>
                                  <w:noProof/>
                                  <w:color w:val="7F7F7F" w:themeColor="text1" w:themeTint="80"/>
                                  <w:sz w:val="40"/>
                                  <w:szCs w:val="40"/>
                                </w:rPr>
                              </w:pPr>
                              <w:r>
                                <w:rPr>
                                  <w:rFonts w:ascii="Arial" w:hAnsi="Arial" w:cs="Arial"/>
                                  <w:b/>
                                  <w:color w:val="7F7F7F" w:themeColor="text1" w:themeTint="80"/>
                                  <w:sz w:val="24"/>
                                </w:rPr>
                                <w:t>OHSAS 18001:2007 to ISO 45001:2018</w:t>
                              </w:r>
                            </w:p>
                          </w:sdtContent>
                        </w:sdt>
                      </w:txbxContent>
                    </v:textbox>
                    <w10:wrap type="square" anchorx="page" anchory="page"/>
                  </v:shape>
                </w:pict>
              </mc:Fallback>
            </mc:AlternateContent>
          </w:r>
        </w:p>
        <w:p w14:paraId="47726D3C" w14:textId="2B2F136A" w:rsidR="00786E27" w:rsidRDefault="001234C3">
          <w:pPr>
            <w:spacing w:after="200"/>
            <w:jc w:val="left"/>
          </w:pPr>
          <w:r w:rsidRPr="001234C3">
            <w:rPr>
              <w:noProof/>
            </w:rPr>
            <mc:AlternateContent>
              <mc:Choice Requires="wps">
                <w:drawing>
                  <wp:anchor distT="0" distB="0" distL="114300" distR="114300" simplePos="0" relativeHeight="251664384" behindDoc="0" locked="0" layoutInCell="1" allowOverlap="1" wp14:anchorId="66FAFBDD" wp14:editId="144EFA67">
                    <wp:simplePos x="0" y="0"/>
                    <wp:positionH relativeFrom="page">
                      <wp:posOffset>4838700</wp:posOffset>
                    </wp:positionH>
                    <wp:positionV relativeFrom="page">
                      <wp:posOffset>5224780</wp:posOffset>
                    </wp:positionV>
                    <wp:extent cx="2875915" cy="118745"/>
                    <wp:effectExtent l="0" t="0" r="635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0DE26E7" id="Rectangle 37" o:spid="_x0000_s1026" style="position:absolute;margin-left:381pt;margin-top:411.4pt;width:226.45pt;height:9.35pt;z-index:25166438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" fillcolor="#f93" stroked="f" strokeweight="2pt">
                    <w10:wrap anchorx="page" anchory="page"/>
                  </v:rect>
                </w:pict>
              </mc:Fallback>
            </mc:AlternateContent>
          </w:r>
          <w:r w:rsidR="00786E27">
            <w:rPr>
              <w:b/>
            </w:rPr>
            <w:br w:type="page"/>
          </w:r>
        </w:p>
      </w:sdtContent>
    </w:sdt>
    <w:bookmarkEnd w:id="0"/>
    <w:p w14:paraId="5FC90030" w14:textId="6513B0CF" w:rsidR="00BD356D" w:rsidRDefault="005D467D" w:rsidP="005D467D">
      <w:pPr>
        <w:pStyle w:val="Heading1"/>
      </w:pPr>
      <w:r>
        <w:lastRenderedPageBreak/>
        <w:t>ISO 45001:2018 Requirements</w:t>
      </w:r>
      <w:bookmarkStart w:id="1" w:name="_GoBack"/>
      <w:bookmarkEnd w:id="1"/>
    </w:p>
    <w:tbl>
      <w:tblPr>
        <w:tblStyle w:val="TableGrid"/>
        <w:tblW w:w="14029" w:type="dxa"/>
        <w:tblLook w:val="04A0" w:firstRow="1" w:lastRow="0" w:firstColumn="1" w:lastColumn="0" w:noHBand="0" w:noVBand="1"/>
      </w:tblPr>
      <w:tblGrid>
        <w:gridCol w:w="11052"/>
        <w:gridCol w:w="2977"/>
      </w:tblGrid>
      <w:tr w:rsidR="00BB4950" w14:paraId="3BA26EC0" w14:textId="77777777" w:rsidTr="005D467D">
        <w:trPr>
          <w:trHeight w:val="340"/>
          <w:tblHeader/>
        </w:trPr>
        <w:tc>
          <w:tcPr>
            <w:tcW w:w="11052" w:type="dxa"/>
            <w:shd w:val="clear" w:color="auto" w:fill="8DB3E2" w:themeFill="text2" w:themeFillTint="66"/>
            <w:vAlign w:val="center"/>
          </w:tcPr>
          <w:p w14:paraId="511134BD" w14:textId="3F64A2E1" w:rsidR="00BB4950" w:rsidRPr="00BB4950" w:rsidRDefault="00BB4950" w:rsidP="00BB4950">
            <w:pPr>
              <w:spacing w:before="60" w:after="60"/>
              <w:jc w:val="left"/>
              <w:rPr>
                <w:b/>
                <w:sz w:val="18"/>
              </w:rPr>
            </w:pPr>
            <w:r w:rsidRPr="00BB4950">
              <w:rPr>
                <w:b/>
                <w:sz w:val="18"/>
              </w:rPr>
              <w:t>ISO 45001:2015 Requirement</w:t>
            </w:r>
          </w:p>
        </w:tc>
        <w:tc>
          <w:tcPr>
            <w:tcW w:w="2977" w:type="dxa"/>
            <w:shd w:val="clear" w:color="auto" w:fill="8DB3E2" w:themeFill="text2" w:themeFillTint="66"/>
            <w:vAlign w:val="center"/>
          </w:tcPr>
          <w:p w14:paraId="1C211153" w14:textId="2A48E1CE" w:rsidR="00BB4950" w:rsidRPr="00BB4950" w:rsidRDefault="00BB4950" w:rsidP="00BB4950">
            <w:pPr>
              <w:spacing w:before="60" w:after="60"/>
              <w:contextualSpacing/>
              <w:jc w:val="left"/>
              <w:rPr>
                <w:b/>
                <w:sz w:val="18"/>
              </w:rPr>
            </w:pPr>
            <w:r>
              <w:rPr>
                <w:b/>
                <w:sz w:val="18"/>
              </w:rPr>
              <w:t xml:space="preserve">Type of </w:t>
            </w:r>
            <w:r w:rsidRPr="00BB4950">
              <w:rPr>
                <w:b/>
                <w:sz w:val="18"/>
              </w:rPr>
              <w:t>Chang</w:t>
            </w:r>
            <w:r>
              <w:rPr>
                <w:b/>
                <w:sz w:val="18"/>
              </w:rPr>
              <w:t>e</w:t>
            </w:r>
          </w:p>
        </w:tc>
      </w:tr>
      <w:tr w:rsidR="00BB4950" w14:paraId="2871B126" w14:textId="77777777" w:rsidTr="00BB4950">
        <w:trPr>
          <w:trHeight w:val="340"/>
        </w:trPr>
        <w:tc>
          <w:tcPr>
            <w:tcW w:w="11052" w:type="dxa"/>
            <w:vAlign w:val="center"/>
          </w:tcPr>
          <w:p w14:paraId="0EC48BC5" w14:textId="77777777" w:rsidR="00BB4950" w:rsidRDefault="00BB4950" w:rsidP="00BB4950">
            <w:pPr>
              <w:spacing w:before="60" w:after="60"/>
              <w:jc w:val="left"/>
            </w:pPr>
            <w:r w:rsidRPr="00ED4B89">
              <w:rPr>
                <w:sz w:val="18"/>
              </w:rPr>
              <w:t xml:space="preserve">4.1 Understanding </w:t>
            </w:r>
            <w:r>
              <w:rPr>
                <w:sz w:val="18"/>
              </w:rPr>
              <w:t xml:space="preserve">the </w:t>
            </w:r>
            <w:r w:rsidRPr="00ED4B89">
              <w:rPr>
                <w:sz w:val="18"/>
              </w:rPr>
              <w:t>organization and its context</w:t>
            </w:r>
          </w:p>
        </w:tc>
        <w:tc>
          <w:tcPr>
            <w:tcW w:w="2977" w:type="dxa"/>
            <w:vAlign w:val="center"/>
          </w:tcPr>
          <w:p w14:paraId="2532C9BA" w14:textId="77777777" w:rsidR="00BB4950" w:rsidRDefault="00BB4950" w:rsidP="00BB4950">
            <w:pPr>
              <w:spacing w:before="60" w:after="60"/>
              <w:contextualSpacing/>
              <w:jc w:val="left"/>
            </w:pPr>
            <w:r w:rsidRPr="005F7338">
              <w:rPr>
                <w:color w:val="FF0000"/>
                <w:sz w:val="18"/>
              </w:rPr>
              <w:t>New requirement</w:t>
            </w:r>
          </w:p>
        </w:tc>
      </w:tr>
      <w:tr w:rsidR="00BB4950" w14:paraId="11EF87C4" w14:textId="77777777" w:rsidTr="00BB4950">
        <w:trPr>
          <w:trHeight w:val="340"/>
        </w:trPr>
        <w:tc>
          <w:tcPr>
            <w:tcW w:w="11052" w:type="dxa"/>
            <w:vAlign w:val="center"/>
          </w:tcPr>
          <w:p w14:paraId="2CA5CAB5" w14:textId="77777777" w:rsidR="00BB4950" w:rsidRDefault="00BB4950" w:rsidP="00BB4950">
            <w:pPr>
              <w:spacing w:before="60" w:after="60"/>
              <w:contextualSpacing/>
              <w:jc w:val="left"/>
            </w:pPr>
            <w:r w:rsidRPr="00847559">
              <w:rPr>
                <w:sz w:val="18"/>
              </w:rPr>
              <w:t xml:space="preserve">4.2 Understanding the needs and expectations </w:t>
            </w:r>
            <w:r>
              <w:rPr>
                <w:sz w:val="18"/>
              </w:rPr>
              <w:t>of workers and other</w:t>
            </w:r>
            <w:r w:rsidRPr="00847559">
              <w:rPr>
                <w:sz w:val="18"/>
              </w:rPr>
              <w:t xml:space="preserve"> interested parties</w:t>
            </w:r>
          </w:p>
        </w:tc>
        <w:tc>
          <w:tcPr>
            <w:tcW w:w="2977" w:type="dxa"/>
            <w:vAlign w:val="center"/>
          </w:tcPr>
          <w:p w14:paraId="6F5E5BAA" w14:textId="77777777" w:rsidR="00BB4950" w:rsidRDefault="00BB4950" w:rsidP="00BB4950">
            <w:pPr>
              <w:spacing w:before="60" w:after="60"/>
              <w:contextualSpacing/>
              <w:jc w:val="left"/>
            </w:pPr>
            <w:r w:rsidRPr="005F7338">
              <w:rPr>
                <w:color w:val="FF0000"/>
                <w:sz w:val="18"/>
              </w:rPr>
              <w:t>New requirement</w:t>
            </w:r>
          </w:p>
        </w:tc>
      </w:tr>
      <w:tr w:rsidR="00BB4950" w14:paraId="771E7F0C" w14:textId="77777777" w:rsidTr="00BB4950">
        <w:trPr>
          <w:trHeight w:val="340"/>
        </w:trPr>
        <w:tc>
          <w:tcPr>
            <w:tcW w:w="11052" w:type="dxa"/>
            <w:vAlign w:val="center"/>
          </w:tcPr>
          <w:p w14:paraId="2D38192F" w14:textId="77777777" w:rsidR="00BB4950" w:rsidRDefault="00BB4950" w:rsidP="00BB4950">
            <w:pPr>
              <w:spacing w:before="60" w:after="60"/>
              <w:contextualSpacing/>
              <w:jc w:val="left"/>
            </w:pPr>
            <w:r w:rsidRPr="00847559">
              <w:rPr>
                <w:sz w:val="18"/>
                <w:szCs w:val="18"/>
              </w:rPr>
              <w:t>4.3 Determining the scope of the OH&amp;S management system</w:t>
            </w:r>
          </w:p>
        </w:tc>
        <w:tc>
          <w:tcPr>
            <w:tcW w:w="2977" w:type="dxa"/>
            <w:vAlign w:val="center"/>
          </w:tcPr>
          <w:p w14:paraId="5C2AF5A4"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526788B4" w14:textId="77777777" w:rsidTr="00BB4950">
        <w:trPr>
          <w:trHeight w:val="340"/>
        </w:trPr>
        <w:tc>
          <w:tcPr>
            <w:tcW w:w="11052" w:type="dxa"/>
            <w:vAlign w:val="center"/>
          </w:tcPr>
          <w:p w14:paraId="67FCF3D5" w14:textId="77777777" w:rsidR="00BB4950" w:rsidRDefault="00BB4950" w:rsidP="00BB4950">
            <w:pPr>
              <w:spacing w:before="60" w:after="60"/>
              <w:contextualSpacing/>
              <w:jc w:val="left"/>
            </w:pPr>
            <w:r w:rsidRPr="00847559">
              <w:rPr>
                <w:sz w:val="18"/>
                <w:szCs w:val="18"/>
              </w:rPr>
              <w:t>4.4 OH&amp;S management system</w:t>
            </w:r>
          </w:p>
        </w:tc>
        <w:tc>
          <w:tcPr>
            <w:tcW w:w="2977" w:type="dxa"/>
            <w:vAlign w:val="center"/>
          </w:tcPr>
          <w:p w14:paraId="6E23119C"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41A536C4" w14:textId="77777777" w:rsidTr="00BB4950">
        <w:trPr>
          <w:trHeight w:val="340"/>
        </w:trPr>
        <w:tc>
          <w:tcPr>
            <w:tcW w:w="11052" w:type="dxa"/>
            <w:vAlign w:val="center"/>
          </w:tcPr>
          <w:p w14:paraId="68F4451E" w14:textId="77777777" w:rsidR="00BB4950" w:rsidRDefault="00BB4950" w:rsidP="00BB4950">
            <w:pPr>
              <w:spacing w:before="60" w:after="60"/>
              <w:contextualSpacing/>
              <w:jc w:val="left"/>
            </w:pPr>
            <w:r w:rsidRPr="005F7338">
              <w:rPr>
                <w:sz w:val="18"/>
                <w:szCs w:val="18"/>
              </w:rPr>
              <w:t>5.1 Leadership and commitment</w:t>
            </w:r>
          </w:p>
        </w:tc>
        <w:tc>
          <w:tcPr>
            <w:tcW w:w="2977" w:type="dxa"/>
            <w:vAlign w:val="center"/>
          </w:tcPr>
          <w:p w14:paraId="7E0C8708" w14:textId="77777777" w:rsidR="00BB4950" w:rsidRDefault="00BB4950" w:rsidP="00BB4950">
            <w:pPr>
              <w:spacing w:before="60" w:after="60"/>
              <w:contextualSpacing/>
              <w:jc w:val="left"/>
            </w:pPr>
            <w:r>
              <w:rPr>
                <w:color w:val="00B050"/>
                <w:sz w:val="18"/>
                <w:szCs w:val="18"/>
              </w:rPr>
              <w:t>Minor</w:t>
            </w:r>
            <w:r w:rsidRPr="00481CAF">
              <w:rPr>
                <w:color w:val="00B050"/>
                <w:sz w:val="18"/>
                <w:szCs w:val="18"/>
              </w:rPr>
              <w:t xml:space="preserve"> change</w:t>
            </w:r>
          </w:p>
        </w:tc>
      </w:tr>
      <w:tr w:rsidR="00BB4950" w14:paraId="6311082A" w14:textId="77777777" w:rsidTr="00BB4950">
        <w:trPr>
          <w:trHeight w:val="340"/>
        </w:trPr>
        <w:tc>
          <w:tcPr>
            <w:tcW w:w="11052" w:type="dxa"/>
            <w:vAlign w:val="center"/>
          </w:tcPr>
          <w:p w14:paraId="7A32D697" w14:textId="77777777" w:rsidR="00BB4950" w:rsidRDefault="00BB4950" w:rsidP="00BB4950">
            <w:pPr>
              <w:spacing w:before="60" w:after="60"/>
              <w:contextualSpacing/>
              <w:jc w:val="left"/>
            </w:pPr>
            <w:r w:rsidRPr="005F7338">
              <w:rPr>
                <w:color w:val="000000"/>
                <w:sz w:val="18"/>
                <w:szCs w:val="18"/>
              </w:rPr>
              <w:t>5.2 OH&amp;S policy</w:t>
            </w:r>
          </w:p>
        </w:tc>
        <w:tc>
          <w:tcPr>
            <w:tcW w:w="2977" w:type="dxa"/>
            <w:vAlign w:val="center"/>
          </w:tcPr>
          <w:p w14:paraId="0B5F5373" w14:textId="77777777" w:rsidR="00BB4950" w:rsidRDefault="00BB4950" w:rsidP="00BB4950">
            <w:pPr>
              <w:spacing w:before="60" w:after="60"/>
              <w:contextualSpacing/>
              <w:jc w:val="left"/>
            </w:pPr>
            <w:r>
              <w:rPr>
                <w:color w:val="00B050"/>
                <w:sz w:val="18"/>
                <w:szCs w:val="18"/>
              </w:rPr>
              <w:t>Minor</w:t>
            </w:r>
            <w:r w:rsidRPr="00481CAF">
              <w:rPr>
                <w:color w:val="00B050"/>
                <w:sz w:val="18"/>
                <w:szCs w:val="18"/>
              </w:rPr>
              <w:t xml:space="preserve"> change</w:t>
            </w:r>
          </w:p>
        </w:tc>
      </w:tr>
      <w:tr w:rsidR="00BB4950" w14:paraId="166D8CC1" w14:textId="77777777" w:rsidTr="00BB4950">
        <w:trPr>
          <w:trHeight w:val="340"/>
        </w:trPr>
        <w:tc>
          <w:tcPr>
            <w:tcW w:w="11052" w:type="dxa"/>
            <w:vAlign w:val="center"/>
          </w:tcPr>
          <w:p w14:paraId="1F73259A" w14:textId="77777777" w:rsidR="00BB4950" w:rsidRDefault="00BB4950" w:rsidP="00BB4950">
            <w:pPr>
              <w:spacing w:before="60" w:after="60"/>
              <w:contextualSpacing/>
              <w:jc w:val="left"/>
            </w:pPr>
            <w:r w:rsidRPr="005F7338">
              <w:rPr>
                <w:color w:val="000000"/>
                <w:sz w:val="18"/>
                <w:szCs w:val="18"/>
              </w:rPr>
              <w:t>5.3 Organizational roles, responsibilities and authorities</w:t>
            </w:r>
          </w:p>
        </w:tc>
        <w:tc>
          <w:tcPr>
            <w:tcW w:w="2977" w:type="dxa"/>
            <w:vAlign w:val="center"/>
          </w:tcPr>
          <w:p w14:paraId="1F763F77"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331AE78E" w14:textId="77777777" w:rsidTr="00BB4950">
        <w:trPr>
          <w:trHeight w:val="340"/>
        </w:trPr>
        <w:tc>
          <w:tcPr>
            <w:tcW w:w="11052" w:type="dxa"/>
            <w:vAlign w:val="center"/>
          </w:tcPr>
          <w:p w14:paraId="03BD7766" w14:textId="77777777" w:rsidR="00BB4950" w:rsidRDefault="00BB4950" w:rsidP="00BB4950">
            <w:pPr>
              <w:spacing w:before="60" w:after="60"/>
              <w:contextualSpacing/>
              <w:jc w:val="left"/>
            </w:pPr>
            <w:r w:rsidRPr="005F7338">
              <w:rPr>
                <w:color w:val="000000"/>
                <w:sz w:val="18"/>
                <w:szCs w:val="18"/>
              </w:rPr>
              <w:t xml:space="preserve">5.4 </w:t>
            </w:r>
            <w:r>
              <w:rPr>
                <w:color w:val="000000"/>
                <w:sz w:val="18"/>
                <w:szCs w:val="18"/>
              </w:rPr>
              <w:t>Consultation and p</w:t>
            </w:r>
            <w:r w:rsidRPr="005F7338">
              <w:rPr>
                <w:color w:val="000000"/>
                <w:sz w:val="18"/>
                <w:szCs w:val="18"/>
              </w:rPr>
              <w:t xml:space="preserve">articipation </w:t>
            </w:r>
            <w:r>
              <w:rPr>
                <w:color w:val="000000"/>
                <w:sz w:val="18"/>
                <w:szCs w:val="18"/>
              </w:rPr>
              <w:t>of workers</w:t>
            </w:r>
          </w:p>
        </w:tc>
        <w:tc>
          <w:tcPr>
            <w:tcW w:w="2977" w:type="dxa"/>
            <w:vAlign w:val="center"/>
          </w:tcPr>
          <w:p w14:paraId="169A28C6" w14:textId="77777777" w:rsidR="00BB4950" w:rsidRDefault="00BB4950" w:rsidP="00BB4950">
            <w:pPr>
              <w:spacing w:before="60" w:after="60"/>
              <w:contextualSpacing/>
              <w:jc w:val="left"/>
            </w:pPr>
            <w:r w:rsidRPr="00481CAF">
              <w:rPr>
                <w:color w:val="FFC000"/>
                <w:sz w:val="18"/>
                <w:szCs w:val="18"/>
              </w:rPr>
              <w:t>Enhanced clause</w:t>
            </w:r>
          </w:p>
        </w:tc>
      </w:tr>
      <w:tr w:rsidR="00BB4950" w14:paraId="7BCDA109" w14:textId="77777777" w:rsidTr="00BB4950">
        <w:trPr>
          <w:trHeight w:val="340"/>
        </w:trPr>
        <w:tc>
          <w:tcPr>
            <w:tcW w:w="11052" w:type="dxa"/>
            <w:vAlign w:val="center"/>
          </w:tcPr>
          <w:p w14:paraId="2A321232" w14:textId="77777777" w:rsidR="00BB4950" w:rsidRDefault="00BB4950" w:rsidP="00BB4950">
            <w:pPr>
              <w:spacing w:before="60" w:after="60"/>
              <w:contextualSpacing/>
              <w:jc w:val="left"/>
            </w:pPr>
            <w:r w:rsidRPr="005F7338">
              <w:rPr>
                <w:color w:val="000000"/>
                <w:sz w:val="18"/>
                <w:szCs w:val="18"/>
              </w:rPr>
              <w:t>6.1</w:t>
            </w:r>
            <w:r>
              <w:rPr>
                <w:color w:val="000000"/>
                <w:sz w:val="18"/>
                <w:szCs w:val="18"/>
              </w:rPr>
              <w:t>.1</w:t>
            </w:r>
            <w:r w:rsidRPr="005F7338">
              <w:rPr>
                <w:color w:val="000000"/>
                <w:sz w:val="18"/>
                <w:szCs w:val="18"/>
              </w:rPr>
              <w:t xml:space="preserve"> Actions to address risks and</w:t>
            </w:r>
            <w:r>
              <w:rPr>
                <w:color w:val="000000"/>
                <w:sz w:val="18"/>
                <w:szCs w:val="18"/>
              </w:rPr>
              <w:t xml:space="preserve"> </w:t>
            </w:r>
            <w:r w:rsidRPr="005F7338">
              <w:rPr>
                <w:color w:val="000000"/>
                <w:sz w:val="18"/>
                <w:szCs w:val="18"/>
              </w:rPr>
              <w:t>opportunities</w:t>
            </w:r>
            <w:r>
              <w:rPr>
                <w:color w:val="000000"/>
                <w:sz w:val="18"/>
                <w:szCs w:val="18"/>
              </w:rPr>
              <w:t xml:space="preserve"> - General</w:t>
            </w:r>
          </w:p>
        </w:tc>
        <w:tc>
          <w:tcPr>
            <w:tcW w:w="2977" w:type="dxa"/>
            <w:vAlign w:val="center"/>
          </w:tcPr>
          <w:p w14:paraId="5DF0D94F"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14AC8196" w14:textId="77777777" w:rsidTr="00BB4950">
        <w:trPr>
          <w:trHeight w:val="340"/>
        </w:trPr>
        <w:tc>
          <w:tcPr>
            <w:tcW w:w="11052" w:type="dxa"/>
            <w:vAlign w:val="center"/>
          </w:tcPr>
          <w:p w14:paraId="1AA7C158" w14:textId="77777777" w:rsidR="00BB4950" w:rsidRDefault="00BB4950" w:rsidP="00BB4950">
            <w:pPr>
              <w:spacing w:before="60" w:after="60"/>
              <w:contextualSpacing/>
              <w:jc w:val="left"/>
            </w:pPr>
            <w:r w:rsidRPr="002537A2">
              <w:rPr>
                <w:color w:val="000000"/>
                <w:sz w:val="18"/>
                <w:szCs w:val="18"/>
              </w:rPr>
              <w:t>6.1.2</w:t>
            </w:r>
            <w:r>
              <w:rPr>
                <w:color w:val="000000"/>
                <w:sz w:val="18"/>
                <w:szCs w:val="18"/>
              </w:rPr>
              <w:t>.1</w:t>
            </w:r>
            <w:r w:rsidRPr="002537A2">
              <w:rPr>
                <w:color w:val="000000"/>
                <w:sz w:val="18"/>
                <w:szCs w:val="18"/>
              </w:rPr>
              <w:t xml:space="preserve"> </w:t>
            </w:r>
            <w:r>
              <w:rPr>
                <w:color w:val="000000"/>
                <w:sz w:val="18"/>
                <w:szCs w:val="18"/>
              </w:rPr>
              <w:t>Hazard identification</w:t>
            </w:r>
          </w:p>
        </w:tc>
        <w:tc>
          <w:tcPr>
            <w:tcW w:w="2977" w:type="dxa"/>
            <w:vAlign w:val="center"/>
          </w:tcPr>
          <w:p w14:paraId="30B1162D" w14:textId="77777777" w:rsidR="00BB4950" w:rsidRDefault="00BB4950" w:rsidP="00BB4950">
            <w:pPr>
              <w:spacing w:before="60" w:after="60"/>
              <w:contextualSpacing/>
              <w:jc w:val="left"/>
            </w:pPr>
            <w:r w:rsidRPr="00020F80">
              <w:rPr>
                <w:color w:val="FF0000"/>
                <w:sz w:val="18"/>
                <w:szCs w:val="18"/>
              </w:rPr>
              <w:t>New requirement</w:t>
            </w:r>
          </w:p>
        </w:tc>
      </w:tr>
      <w:tr w:rsidR="00BB4950" w14:paraId="117782C8" w14:textId="77777777" w:rsidTr="00BB4950">
        <w:trPr>
          <w:trHeight w:val="340"/>
        </w:trPr>
        <w:tc>
          <w:tcPr>
            <w:tcW w:w="11052" w:type="dxa"/>
            <w:vAlign w:val="center"/>
          </w:tcPr>
          <w:p w14:paraId="38F404AD" w14:textId="77777777" w:rsidR="00BB4950" w:rsidRDefault="00BB4950" w:rsidP="00BB4950">
            <w:pPr>
              <w:spacing w:before="60" w:after="60"/>
              <w:contextualSpacing/>
              <w:jc w:val="left"/>
            </w:pPr>
            <w:r>
              <w:rPr>
                <w:color w:val="000000"/>
                <w:sz w:val="18"/>
                <w:szCs w:val="18"/>
              </w:rPr>
              <w:t xml:space="preserve">6.1.2.2 </w:t>
            </w:r>
            <w:r w:rsidRPr="00A42945">
              <w:rPr>
                <w:color w:val="000000"/>
                <w:sz w:val="18"/>
                <w:szCs w:val="18"/>
              </w:rPr>
              <w:t>Assessment of OH&amp;S risks and other risks to the OH&amp;S management system</w:t>
            </w:r>
          </w:p>
        </w:tc>
        <w:tc>
          <w:tcPr>
            <w:tcW w:w="2977" w:type="dxa"/>
            <w:vAlign w:val="center"/>
          </w:tcPr>
          <w:p w14:paraId="046428A2" w14:textId="77777777" w:rsidR="00BB4950" w:rsidRDefault="00BB4950" w:rsidP="00BB4950">
            <w:pPr>
              <w:spacing w:before="60" w:after="60"/>
              <w:contextualSpacing/>
              <w:jc w:val="left"/>
            </w:pPr>
            <w:r w:rsidRPr="00020F80">
              <w:rPr>
                <w:color w:val="FF0000"/>
                <w:sz w:val="18"/>
                <w:szCs w:val="18"/>
              </w:rPr>
              <w:t>New requiremen</w:t>
            </w:r>
            <w:r>
              <w:rPr>
                <w:color w:val="FF0000"/>
                <w:sz w:val="18"/>
                <w:szCs w:val="18"/>
              </w:rPr>
              <w:t>t</w:t>
            </w:r>
          </w:p>
        </w:tc>
      </w:tr>
      <w:tr w:rsidR="00BB4950" w14:paraId="7A5A4874" w14:textId="77777777" w:rsidTr="00BB4950">
        <w:trPr>
          <w:trHeight w:val="340"/>
        </w:trPr>
        <w:tc>
          <w:tcPr>
            <w:tcW w:w="11052" w:type="dxa"/>
            <w:vAlign w:val="center"/>
          </w:tcPr>
          <w:p w14:paraId="30E0E16A" w14:textId="77777777" w:rsidR="00BB4950" w:rsidRDefault="00BB4950" w:rsidP="00BB4950">
            <w:pPr>
              <w:spacing w:before="60" w:after="60"/>
              <w:contextualSpacing/>
              <w:jc w:val="left"/>
            </w:pPr>
            <w:r>
              <w:rPr>
                <w:color w:val="000000"/>
                <w:sz w:val="18"/>
                <w:szCs w:val="18"/>
              </w:rPr>
              <w:t xml:space="preserve">6.1.2.3 </w:t>
            </w:r>
            <w:r w:rsidRPr="00A42945">
              <w:rPr>
                <w:color w:val="000000"/>
                <w:sz w:val="18"/>
                <w:szCs w:val="18"/>
              </w:rPr>
              <w:t xml:space="preserve">Assessment of OH&amp;S opportunities and other opportunities for the OH&amp;S </w:t>
            </w:r>
            <w:r>
              <w:rPr>
                <w:color w:val="000000"/>
                <w:sz w:val="18"/>
                <w:szCs w:val="18"/>
              </w:rPr>
              <w:t>MS</w:t>
            </w:r>
          </w:p>
        </w:tc>
        <w:tc>
          <w:tcPr>
            <w:tcW w:w="2977" w:type="dxa"/>
            <w:vAlign w:val="center"/>
          </w:tcPr>
          <w:p w14:paraId="3E34602C" w14:textId="77777777" w:rsidR="00BB4950" w:rsidRDefault="00BB4950" w:rsidP="00BB4950">
            <w:pPr>
              <w:spacing w:before="60" w:after="60"/>
              <w:contextualSpacing/>
              <w:jc w:val="left"/>
            </w:pPr>
            <w:r w:rsidRPr="00020F80">
              <w:rPr>
                <w:color w:val="FF0000"/>
                <w:sz w:val="18"/>
                <w:szCs w:val="18"/>
              </w:rPr>
              <w:t>New requirement</w:t>
            </w:r>
          </w:p>
        </w:tc>
      </w:tr>
      <w:tr w:rsidR="00BB4950" w14:paraId="02866353" w14:textId="77777777" w:rsidTr="00BB4950">
        <w:trPr>
          <w:trHeight w:val="340"/>
        </w:trPr>
        <w:tc>
          <w:tcPr>
            <w:tcW w:w="11052" w:type="dxa"/>
            <w:vAlign w:val="center"/>
          </w:tcPr>
          <w:p w14:paraId="749A8D7D" w14:textId="77777777" w:rsidR="00BB4950" w:rsidRDefault="00BB4950" w:rsidP="00BB4950">
            <w:pPr>
              <w:spacing w:before="60" w:after="60"/>
              <w:contextualSpacing/>
              <w:jc w:val="left"/>
            </w:pPr>
            <w:r w:rsidRPr="002537A2">
              <w:rPr>
                <w:color w:val="000000"/>
                <w:sz w:val="18"/>
                <w:szCs w:val="18"/>
              </w:rPr>
              <w:t>6.1.3 Determination of legal requirements and other requirements</w:t>
            </w:r>
          </w:p>
        </w:tc>
        <w:tc>
          <w:tcPr>
            <w:tcW w:w="2977" w:type="dxa"/>
            <w:vAlign w:val="center"/>
          </w:tcPr>
          <w:p w14:paraId="6832DE48"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188AE11F" w14:textId="77777777" w:rsidTr="00BB4950">
        <w:trPr>
          <w:trHeight w:val="340"/>
        </w:trPr>
        <w:tc>
          <w:tcPr>
            <w:tcW w:w="11052" w:type="dxa"/>
            <w:vAlign w:val="center"/>
          </w:tcPr>
          <w:p w14:paraId="789D2198" w14:textId="77777777" w:rsidR="00BB4950" w:rsidRDefault="00BB4950" w:rsidP="00BB4950">
            <w:pPr>
              <w:spacing w:before="60" w:after="60"/>
              <w:contextualSpacing/>
              <w:jc w:val="left"/>
            </w:pPr>
            <w:r w:rsidRPr="002537A2">
              <w:rPr>
                <w:color w:val="000000"/>
                <w:sz w:val="18"/>
                <w:szCs w:val="18"/>
              </w:rPr>
              <w:t>6.1.4 Planning action</w:t>
            </w:r>
          </w:p>
        </w:tc>
        <w:tc>
          <w:tcPr>
            <w:tcW w:w="2977" w:type="dxa"/>
            <w:vAlign w:val="center"/>
          </w:tcPr>
          <w:p w14:paraId="3F1EB823" w14:textId="77777777" w:rsidR="00BB4950" w:rsidRDefault="00BB4950" w:rsidP="00BB4950">
            <w:pPr>
              <w:spacing w:before="60" w:after="60"/>
              <w:contextualSpacing/>
              <w:jc w:val="left"/>
            </w:pPr>
            <w:r w:rsidRPr="00020F80">
              <w:rPr>
                <w:color w:val="FF0000"/>
                <w:sz w:val="18"/>
                <w:szCs w:val="18"/>
              </w:rPr>
              <w:t>New requirement</w:t>
            </w:r>
          </w:p>
        </w:tc>
      </w:tr>
      <w:tr w:rsidR="00BB4950" w14:paraId="2274549B" w14:textId="77777777" w:rsidTr="00BB4950">
        <w:trPr>
          <w:trHeight w:val="340"/>
        </w:trPr>
        <w:tc>
          <w:tcPr>
            <w:tcW w:w="11052" w:type="dxa"/>
            <w:vAlign w:val="center"/>
          </w:tcPr>
          <w:p w14:paraId="22EB23E7" w14:textId="77777777" w:rsidR="00BB4950" w:rsidRDefault="00BB4950" w:rsidP="00BB4950">
            <w:pPr>
              <w:spacing w:before="60" w:after="60"/>
              <w:contextualSpacing/>
              <w:jc w:val="left"/>
            </w:pPr>
            <w:r w:rsidRPr="005F7338">
              <w:rPr>
                <w:color w:val="000000"/>
                <w:sz w:val="18"/>
                <w:szCs w:val="18"/>
              </w:rPr>
              <w:t>6.2</w:t>
            </w:r>
            <w:r>
              <w:rPr>
                <w:color w:val="000000"/>
                <w:sz w:val="18"/>
                <w:szCs w:val="18"/>
              </w:rPr>
              <w:t>.1</w:t>
            </w:r>
            <w:r w:rsidRPr="005F7338">
              <w:rPr>
                <w:color w:val="000000"/>
                <w:sz w:val="18"/>
                <w:szCs w:val="18"/>
              </w:rPr>
              <w:t xml:space="preserve"> OH&amp;S objectives</w:t>
            </w:r>
          </w:p>
        </w:tc>
        <w:tc>
          <w:tcPr>
            <w:tcW w:w="2977" w:type="dxa"/>
            <w:vAlign w:val="center"/>
          </w:tcPr>
          <w:p w14:paraId="31CD0CE4"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0BEB464C" w14:textId="77777777" w:rsidTr="00BB4950">
        <w:trPr>
          <w:trHeight w:val="340"/>
        </w:trPr>
        <w:tc>
          <w:tcPr>
            <w:tcW w:w="11052" w:type="dxa"/>
            <w:vAlign w:val="center"/>
          </w:tcPr>
          <w:p w14:paraId="63DE869D" w14:textId="77777777" w:rsidR="00BB4950" w:rsidRDefault="00BB4950" w:rsidP="00BB4950">
            <w:pPr>
              <w:spacing w:before="60" w:after="60"/>
              <w:contextualSpacing/>
              <w:jc w:val="left"/>
            </w:pPr>
            <w:r>
              <w:rPr>
                <w:color w:val="000000"/>
                <w:sz w:val="18"/>
                <w:szCs w:val="18"/>
              </w:rPr>
              <w:t xml:space="preserve">6.2.2 </w:t>
            </w:r>
            <w:r w:rsidRPr="002537A2">
              <w:rPr>
                <w:color w:val="000000"/>
                <w:sz w:val="18"/>
                <w:szCs w:val="18"/>
              </w:rPr>
              <w:t>Planning to achieve OH&amp;S objectives</w:t>
            </w:r>
          </w:p>
        </w:tc>
        <w:tc>
          <w:tcPr>
            <w:tcW w:w="2977" w:type="dxa"/>
            <w:vAlign w:val="center"/>
          </w:tcPr>
          <w:p w14:paraId="6ADF19BD" w14:textId="77777777" w:rsidR="00BB4950" w:rsidRDefault="00BB4950" w:rsidP="00BB4950">
            <w:pPr>
              <w:spacing w:before="60" w:after="60"/>
              <w:contextualSpacing/>
              <w:jc w:val="left"/>
            </w:pPr>
            <w:r w:rsidRPr="00481CAF">
              <w:rPr>
                <w:color w:val="00B050"/>
                <w:sz w:val="18"/>
                <w:szCs w:val="18"/>
              </w:rPr>
              <w:t>No significant change</w:t>
            </w:r>
          </w:p>
        </w:tc>
      </w:tr>
      <w:tr w:rsidR="00BB4950" w14:paraId="1ACBF9F8" w14:textId="77777777" w:rsidTr="00BB4950">
        <w:trPr>
          <w:trHeight w:val="340"/>
        </w:trPr>
        <w:tc>
          <w:tcPr>
            <w:tcW w:w="11052" w:type="dxa"/>
            <w:vAlign w:val="center"/>
          </w:tcPr>
          <w:p w14:paraId="5BF494F8" w14:textId="77777777" w:rsidR="00BB4950" w:rsidRDefault="00BB4950" w:rsidP="00BB4950">
            <w:pPr>
              <w:spacing w:before="60" w:after="60"/>
              <w:contextualSpacing/>
              <w:jc w:val="left"/>
            </w:pPr>
            <w:r w:rsidRPr="005F7338">
              <w:rPr>
                <w:color w:val="000000"/>
                <w:sz w:val="18"/>
                <w:szCs w:val="18"/>
              </w:rPr>
              <w:t>7.1 Resources</w:t>
            </w:r>
          </w:p>
        </w:tc>
        <w:tc>
          <w:tcPr>
            <w:tcW w:w="2977" w:type="dxa"/>
            <w:vAlign w:val="center"/>
          </w:tcPr>
          <w:p w14:paraId="5103D33F" w14:textId="77777777" w:rsidR="00BB4950" w:rsidRDefault="00BB4950" w:rsidP="00BB4950">
            <w:pPr>
              <w:spacing w:before="60" w:after="60"/>
              <w:contextualSpacing/>
              <w:jc w:val="left"/>
            </w:pPr>
            <w:r w:rsidRPr="00481CAF">
              <w:rPr>
                <w:color w:val="00B050"/>
                <w:sz w:val="18"/>
                <w:szCs w:val="18"/>
              </w:rPr>
              <w:t>No significant chang</w:t>
            </w:r>
            <w:r>
              <w:rPr>
                <w:color w:val="00B050"/>
                <w:sz w:val="18"/>
                <w:szCs w:val="18"/>
              </w:rPr>
              <w:t>e</w:t>
            </w:r>
          </w:p>
        </w:tc>
      </w:tr>
      <w:tr w:rsidR="00BB4950" w14:paraId="101ABA8A" w14:textId="77777777" w:rsidTr="00BB4950">
        <w:trPr>
          <w:trHeight w:val="340"/>
        </w:trPr>
        <w:tc>
          <w:tcPr>
            <w:tcW w:w="11052" w:type="dxa"/>
            <w:vAlign w:val="center"/>
          </w:tcPr>
          <w:p w14:paraId="1E417005" w14:textId="77777777" w:rsidR="00BB4950" w:rsidRDefault="00BB4950" w:rsidP="00BB4950">
            <w:pPr>
              <w:spacing w:before="60" w:after="60"/>
              <w:contextualSpacing/>
              <w:jc w:val="left"/>
            </w:pPr>
            <w:r w:rsidRPr="005F7338">
              <w:rPr>
                <w:color w:val="000000"/>
                <w:sz w:val="18"/>
                <w:szCs w:val="18"/>
              </w:rPr>
              <w:t>7.2 Competence</w:t>
            </w:r>
          </w:p>
        </w:tc>
        <w:tc>
          <w:tcPr>
            <w:tcW w:w="2977" w:type="dxa"/>
            <w:vAlign w:val="center"/>
          </w:tcPr>
          <w:p w14:paraId="4F7329E3" w14:textId="77777777" w:rsidR="00BB4950" w:rsidRDefault="00BB4950" w:rsidP="00BB4950">
            <w:pPr>
              <w:tabs>
                <w:tab w:val="left" w:pos="1536"/>
              </w:tabs>
              <w:spacing w:before="60" w:after="60"/>
              <w:contextualSpacing/>
              <w:jc w:val="left"/>
            </w:pPr>
            <w:r w:rsidRPr="00C7109F">
              <w:rPr>
                <w:color w:val="00B050"/>
                <w:sz w:val="18"/>
                <w:szCs w:val="18"/>
              </w:rPr>
              <w:t>Minor change</w:t>
            </w:r>
          </w:p>
        </w:tc>
      </w:tr>
      <w:tr w:rsidR="00BB4950" w14:paraId="2EB15467" w14:textId="77777777" w:rsidTr="00BB4950">
        <w:trPr>
          <w:trHeight w:val="340"/>
        </w:trPr>
        <w:tc>
          <w:tcPr>
            <w:tcW w:w="11052" w:type="dxa"/>
            <w:vAlign w:val="center"/>
          </w:tcPr>
          <w:p w14:paraId="6C730823" w14:textId="77777777" w:rsidR="00BB4950" w:rsidRDefault="00BB4950" w:rsidP="00BB4950">
            <w:pPr>
              <w:spacing w:before="60" w:after="60"/>
              <w:contextualSpacing/>
              <w:jc w:val="left"/>
            </w:pPr>
            <w:r w:rsidRPr="005F7338">
              <w:rPr>
                <w:color w:val="000000"/>
                <w:sz w:val="18"/>
                <w:szCs w:val="18"/>
              </w:rPr>
              <w:t>7.3 Awareness</w:t>
            </w:r>
          </w:p>
        </w:tc>
        <w:tc>
          <w:tcPr>
            <w:tcW w:w="2977" w:type="dxa"/>
            <w:vAlign w:val="center"/>
          </w:tcPr>
          <w:p w14:paraId="140C15E9" w14:textId="77777777" w:rsidR="00BB4950" w:rsidRDefault="00BB4950" w:rsidP="00BB4950">
            <w:pPr>
              <w:spacing w:before="60" w:after="60"/>
              <w:contextualSpacing/>
              <w:jc w:val="left"/>
            </w:pPr>
            <w:r w:rsidRPr="00C7109F">
              <w:rPr>
                <w:color w:val="00B050"/>
                <w:sz w:val="18"/>
                <w:szCs w:val="18"/>
              </w:rPr>
              <w:t>Minor change</w:t>
            </w:r>
            <w:r w:rsidRPr="00C7109F">
              <w:rPr>
                <w:color w:val="000000"/>
                <w:sz w:val="18"/>
                <w:szCs w:val="18"/>
              </w:rPr>
              <w:t xml:space="preserve"> </w:t>
            </w:r>
          </w:p>
        </w:tc>
      </w:tr>
      <w:tr w:rsidR="00BB4950" w14:paraId="5C29A8CA" w14:textId="77777777" w:rsidTr="00BB4950">
        <w:trPr>
          <w:trHeight w:val="340"/>
        </w:trPr>
        <w:tc>
          <w:tcPr>
            <w:tcW w:w="11052" w:type="dxa"/>
            <w:vAlign w:val="center"/>
          </w:tcPr>
          <w:p w14:paraId="63FFB534" w14:textId="77777777" w:rsidR="00BB4950" w:rsidRDefault="00BB4950" w:rsidP="00BB4950">
            <w:pPr>
              <w:spacing w:before="60" w:after="60"/>
              <w:contextualSpacing/>
              <w:jc w:val="left"/>
            </w:pPr>
            <w:r w:rsidRPr="005F7338">
              <w:rPr>
                <w:color w:val="000000"/>
                <w:sz w:val="18"/>
                <w:szCs w:val="18"/>
              </w:rPr>
              <w:t>7.4</w:t>
            </w:r>
            <w:r>
              <w:rPr>
                <w:color w:val="000000"/>
                <w:sz w:val="18"/>
                <w:szCs w:val="18"/>
              </w:rPr>
              <w:t>.1</w:t>
            </w:r>
            <w:r w:rsidRPr="005F7338">
              <w:rPr>
                <w:color w:val="000000"/>
                <w:sz w:val="18"/>
                <w:szCs w:val="18"/>
              </w:rPr>
              <w:t xml:space="preserve"> </w:t>
            </w:r>
            <w:r>
              <w:rPr>
                <w:color w:val="000000"/>
                <w:sz w:val="18"/>
                <w:szCs w:val="18"/>
              </w:rPr>
              <w:t>C</w:t>
            </w:r>
            <w:r w:rsidRPr="005F7338">
              <w:rPr>
                <w:color w:val="000000"/>
                <w:sz w:val="18"/>
                <w:szCs w:val="18"/>
              </w:rPr>
              <w:t>ommunication</w:t>
            </w:r>
            <w:r>
              <w:rPr>
                <w:color w:val="000000"/>
                <w:sz w:val="18"/>
                <w:szCs w:val="18"/>
              </w:rPr>
              <w:t xml:space="preserve"> - General</w:t>
            </w:r>
          </w:p>
        </w:tc>
        <w:tc>
          <w:tcPr>
            <w:tcW w:w="2977" w:type="dxa"/>
            <w:vAlign w:val="center"/>
          </w:tcPr>
          <w:p w14:paraId="63D77829" w14:textId="77777777" w:rsidR="00BB4950" w:rsidRDefault="00BB4950" w:rsidP="00BB4950">
            <w:pPr>
              <w:spacing w:before="60" w:after="60"/>
              <w:contextualSpacing/>
              <w:jc w:val="left"/>
            </w:pPr>
            <w:r w:rsidRPr="00C7109F">
              <w:rPr>
                <w:color w:val="00B050"/>
                <w:sz w:val="18"/>
                <w:szCs w:val="18"/>
              </w:rPr>
              <w:t>Minor change</w:t>
            </w:r>
            <w:r w:rsidRPr="00C7109F">
              <w:rPr>
                <w:color w:val="000000"/>
                <w:sz w:val="18"/>
                <w:szCs w:val="18"/>
              </w:rPr>
              <w:t xml:space="preserve"> </w:t>
            </w:r>
          </w:p>
        </w:tc>
      </w:tr>
      <w:tr w:rsidR="00BB4950" w14:paraId="488B8E23" w14:textId="77777777" w:rsidTr="00BB4950">
        <w:trPr>
          <w:trHeight w:val="340"/>
        </w:trPr>
        <w:tc>
          <w:tcPr>
            <w:tcW w:w="11052" w:type="dxa"/>
            <w:vAlign w:val="center"/>
          </w:tcPr>
          <w:p w14:paraId="453D3CCD" w14:textId="77777777" w:rsidR="00BB4950" w:rsidRDefault="00BB4950" w:rsidP="00BB4950">
            <w:pPr>
              <w:spacing w:before="60" w:after="60"/>
              <w:contextualSpacing/>
              <w:jc w:val="left"/>
            </w:pPr>
            <w:r w:rsidRPr="002537A2">
              <w:rPr>
                <w:color w:val="000000"/>
                <w:sz w:val="18"/>
                <w:szCs w:val="18"/>
              </w:rPr>
              <w:t>7.4.2 Internal communication</w:t>
            </w:r>
          </w:p>
        </w:tc>
        <w:tc>
          <w:tcPr>
            <w:tcW w:w="2977" w:type="dxa"/>
            <w:vAlign w:val="center"/>
          </w:tcPr>
          <w:p w14:paraId="59526222" w14:textId="77777777" w:rsidR="00BB4950" w:rsidRDefault="00BB4950" w:rsidP="00BB4950">
            <w:pPr>
              <w:spacing w:before="60" w:after="60"/>
              <w:contextualSpacing/>
              <w:jc w:val="left"/>
            </w:pPr>
            <w:r w:rsidRPr="00C7109F">
              <w:rPr>
                <w:color w:val="00B050"/>
                <w:sz w:val="18"/>
                <w:szCs w:val="18"/>
              </w:rPr>
              <w:t>Minor change</w:t>
            </w:r>
            <w:r w:rsidRPr="00C7109F">
              <w:rPr>
                <w:color w:val="000000"/>
                <w:sz w:val="18"/>
                <w:szCs w:val="18"/>
              </w:rPr>
              <w:t xml:space="preserve"> </w:t>
            </w:r>
          </w:p>
        </w:tc>
      </w:tr>
      <w:tr w:rsidR="00BB4950" w14:paraId="749065D4" w14:textId="77777777" w:rsidTr="00BB4950">
        <w:trPr>
          <w:trHeight w:val="340"/>
        </w:trPr>
        <w:tc>
          <w:tcPr>
            <w:tcW w:w="11052" w:type="dxa"/>
            <w:vAlign w:val="center"/>
          </w:tcPr>
          <w:p w14:paraId="2CD8C21D" w14:textId="77777777" w:rsidR="00BB4950" w:rsidRDefault="00BB4950" w:rsidP="00BB4950">
            <w:pPr>
              <w:spacing w:before="60" w:after="60"/>
              <w:contextualSpacing/>
              <w:jc w:val="left"/>
            </w:pPr>
            <w:r w:rsidRPr="002537A2">
              <w:rPr>
                <w:color w:val="000000"/>
                <w:sz w:val="18"/>
                <w:szCs w:val="18"/>
              </w:rPr>
              <w:lastRenderedPageBreak/>
              <w:t>7.4.3 External communication</w:t>
            </w:r>
          </w:p>
        </w:tc>
        <w:tc>
          <w:tcPr>
            <w:tcW w:w="2977" w:type="dxa"/>
            <w:vAlign w:val="center"/>
          </w:tcPr>
          <w:p w14:paraId="129B8D82" w14:textId="77777777" w:rsidR="00BB4950" w:rsidRDefault="00BB4950" w:rsidP="00BB4950">
            <w:pPr>
              <w:spacing w:before="60" w:after="60"/>
              <w:contextualSpacing/>
              <w:jc w:val="left"/>
            </w:pPr>
            <w:r w:rsidRPr="00C7109F">
              <w:rPr>
                <w:color w:val="00B050"/>
                <w:sz w:val="18"/>
                <w:szCs w:val="18"/>
              </w:rPr>
              <w:t>Minor change</w:t>
            </w:r>
            <w:r w:rsidRPr="00C7109F">
              <w:rPr>
                <w:color w:val="000000"/>
                <w:sz w:val="18"/>
                <w:szCs w:val="18"/>
              </w:rPr>
              <w:t xml:space="preserve"> </w:t>
            </w:r>
          </w:p>
        </w:tc>
      </w:tr>
      <w:tr w:rsidR="00BB4950" w14:paraId="04EEECEC" w14:textId="77777777" w:rsidTr="00BB4950">
        <w:trPr>
          <w:trHeight w:val="340"/>
        </w:trPr>
        <w:tc>
          <w:tcPr>
            <w:tcW w:w="11052" w:type="dxa"/>
            <w:vAlign w:val="center"/>
          </w:tcPr>
          <w:p w14:paraId="629F594B" w14:textId="77777777" w:rsidR="00BB4950" w:rsidRDefault="00BB4950" w:rsidP="00BB4950">
            <w:pPr>
              <w:spacing w:before="60" w:after="60"/>
              <w:contextualSpacing/>
              <w:jc w:val="left"/>
            </w:pPr>
            <w:r w:rsidRPr="005F7338">
              <w:rPr>
                <w:color w:val="000000"/>
                <w:sz w:val="18"/>
                <w:szCs w:val="18"/>
              </w:rPr>
              <w:t>7.5</w:t>
            </w:r>
            <w:r>
              <w:rPr>
                <w:color w:val="000000"/>
                <w:sz w:val="18"/>
                <w:szCs w:val="18"/>
              </w:rPr>
              <w:t>.1</w:t>
            </w:r>
            <w:r w:rsidRPr="005F7338">
              <w:rPr>
                <w:color w:val="000000"/>
                <w:sz w:val="18"/>
                <w:szCs w:val="18"/>
              </w:rPr>
              <w:t xml:space="preserve"> Documented Information</w:t>
            </w:r>
            <w:r>
              <w:rPr>
                <w:color w:val="000000"/>
                <w:sz w:val="18"/>
                <w:szCs w:val="18"/>
              </w:rPr>
              <w:t xml:space="preserve"> - General</w:t>
            </w:r>
          </w:p>
        </w:tc>
        <w:tc>
          <w:tcPr>
            <w:tcW w:w="2977" w:type="dxa"/>
            <w:vAlign w:val="center"/>
          </w:tcPr>
          <w:p w14:paraId="16318603" w14:textId="77777777" w:rsidR="00BB4950" w:rsidRDefault="00BB4950" w:rsidP="00BB4950">
            <w:pPr>
              <w:spacing w:before="60" w:after="60"/>
              <w:contextualSpacing/>
              <w:jc w:val="left"/>
            </w:pPr>
            <w:r w:rsidRPr="00C7109F">
              <w:rPr>
                <w:color w:val="00B050"/>
                <w:sz w:val="18"/>
                <w:szCs w:val="18"/>
              </w:rPr>
              <w:t>Minor change</w:t>
            </w:r>
            <w:r w:rsidRPr="00C7109F">
              <w:rPr>
                <w:color w:val="000000"/>
                <w:sz w:val="18"/>
                <w:szCs w:val="18"/>
              </w:rPr>
              <w:t xml:space="preserve"> </w:t>
            </w:r>
          </w:p>
        </w:tc>
      </w:tr>
      <w:tr w:rsidR="00BB4950" w14:paraId="344D7C55" w14:textId="77777777" w:rsidTr="00BB4950">
        <w:trPr>
          <w:trHeight w:val="340"/>
        </w:trPr>
        <w:tc>
          <w:tcPr>
            <w:tcW w:w="11052" w:type="dxa"/>
            <w:vAlign w:val="center"/>
          </w:tcPr>
          <w:p w14:paraId="5D03C651" w14:textId="77777777" w:rsidR="00BB4950" w:rsidRDefault="00BB4950" w:rsidP="00BB4950">
            <w:pPr>
              <w:spacing w:before="60" w:after="60"/>
              <w:contextualSpacing/>
              <w:jc w:val="left"/>
            </w:pPr>
            <w:r w:rsidRPr="002537A2">
              <w:rPr>
                <w:sz w:val="18"/>
                <w:szCs w:val="18"/>
              </w:rPr>
              <w:t>7.5.2 Creating and updating</w:t>
            </w:r>
          </w:p>
        </w:tc>
        <w:tc>
          <w:tcPr>
            <w:tcW w:w="2977" w:type="dxa"/>
            <w:vAlign w:val="center"/>
          </w:tcPr>
          <w:p w14:paraId="74DBEE2F" w14:textId="77777777" w:rsidR="00BB4950" w:rsidRDefault="00BB4950" w:rsidP="00BB4950">
            <w:pPr>
              <w:spacing w:before="60" w:after="60"/>
              <w:contextualSpacing/>
              <w:jc w:val="left"/>
            </w:pPr>
            <w:r w:rsidRPr="00C7109F">
              <w:rPr>
                <w:color w:val="00B050"/>
                <w:sz w:val="18"/>
                <w:szCs w:val="18"/>
              </w:rPr>
              <w:t>Minor change</w:t>
            </w:r>
            <w:r w:rsidRPr="00C7109F">
              <w:rPr>
                <w:color w:val="000000"/>
                <w:sz w:val="18"/>
                <w:szCs w:val="18"/>
              </w:rPr>
              <w:t xml:space="preserve"> </w:t>
            </w:r>
          </w:p>
        </w:tc>
      </w:tr>
      <w:tr w:rsidR="00BB4950" w14:paraId="5ECEF67E" w14:textId="77777777" w:rsidTr="00BB4950">
        <w:trPr>
          <w:trHeight w:val="340"/>
        </w:trPr>
        <w:tc>
          <w:tcPr>
            <w:tcW w:w="11052" w:type="dxa"/>
            <w:vAlign w:val="center"/>
          </w:tcPr>
          <w:p w14:paraId="1BA79B14" w14:textId="77777777" w:rsidR="00BB4950" w:rsidRDefault="00BB4950" w:rsidP="00BB4950">
            <w:pPr>
              <w:spacing w:before="60" w:after="60"/>
              <w:contextualSpacing/>
              <w:jc w:val="left"/>
            </w:pPr>
            <w:r w:rsidRPr="002537A2">
              <w:rPr>
                <w:sz w:val="18"/>
                <w:szCs w:val="18"/>
              </w:rPr>
              <w:t>7.5.3 Control of documented information</w:t>
            </w:r>
          </w:p>
        </w:tc>
        <w:tc>
          <w:tcPr>
            <w:tcW w:w="2977" w:type="dxa"/>
            <w:vAlign w:val="center"/>
          </w:tcPr>
          <w:p w14:paraId="07F50BB6" w14:textId="77777777" w:rsidR="00BB4950" w:rsidRDefault="00BB4950" w:rsidP="00BB4950">
            <w:pPr>
              <w:spacing w:before="60" w:after="60"/>
              <w:contextualSpacing/>
              <w:jc w:val="left"/>
            </w:pPr>
            <w:r w:rsidRPr="00481CAF">
              <w:rPr>
                <w:color w:val="FFC000"/>
                <w:sz w:val="18"/>
                <w:szCs w:val="18"/>
              </w:rPr>
              <w:t>Enhanced clause</w:t>
            </w:r>
          </w:p>
        </w:tc>
      </w:tr>
      <w:tr w:rsidR="00BB4950" w14:paraId="0B5E10E5" w14:textId="77777777" w:rsidTr="00BB4950">
        <w:trPr>
          <w:trHeight w:val="340"/>
        </w:trPr>
        <w:tc>
          <w:tcPr>
            <w:tcW w:w="11052" w:type="dxa"/>
            <w:vAlign w:val="center"/>
          </w:tcPr>
          <w:p w14:paraId="44D33483" w14:textId="77777777" w:rsidR="00BB4950" w:rsidRPr="002537A2" w:rsidRDefault="00BB4950" w:rsidP="00BB4950">
            <w:pPr>
              <w:spacing w:before="60" w:after="60"/>
              <w:contextualSpacing/>
              <w:jc w:val="left"/>
              <w:rPr>
                <w:sz w:val="18"/>
                <w:szCs w:val="18"/>
              </w:rPr>
            </w:pPr>
            <w:r w:rsidRPr="005F7338">
              <w:rPr>
                <w:color w:val="000000"/>
                <w:sz w:val="18"/>
                <w:szCs w:val="18"/>
              </w:rPr>
              <w:t>8.1.1 Operational planning and control</w:t>
            </w:r>
            <w:r>
              <w:rPr>
                <w:color w:val="000000"/>
                <w:sz w:val="18"/>
                <w:szCs w:val="18"/>
              </w:rPr>
              <w:t xml:space="preserve"> - General</w:t>
            </w:r>
          </w:p>
        </w:tc>
        <w:tc>
          <w:tcPr>
            <w:tcW w:w="2977" w:type="dxa"/>
            <w:vAlign w:val="center"/>
          </w:tcPr>
          <w:p w14:paraId="75925F47" w14:textId="77777777" w:rsidR="00BB4950" w:rsidRPr="00481CAF" w:rsidRDefault="00BB4950" w:rsidP="00BB4950">
            <w:pPr>
              <w:spacing w:before="60" w:after="60"/>
              <w:contextualSpacing/>
              <w:jc w:val="left"/>
              <w:rPr>
                <w:color w:val="FFC000"/>
                <w:sz w:val="18"/>
                <w:szCs w:val="18"/>
              </w:rPr>
            </w:pPr>
            <w:r w:rsidRPr="00481CAF">
              <w:rPr>
                <w:color w:val="FFC000"/>
                <w:sz w:val="18"/>
                <w:szCs w:val="18"/>
              </w:rPr>
              <w:t>Enhanced clause</w:t>
            </w:r>
          </w:p>
        </w:tc>
      </w:tr>
      <w:tr w:rsidR="00BB4950" w14:paraId="68B7CAC3" w14:textId="77777777" w:rsidTr="00BB4950">
        <w:trPr>
          <w:trHeight w:val="340"/>
        </w:trPr>
        <w:tc>
          <w:tcPr>
            <w:tcW w:w="11052" w:type="dxa"/>
            <w:vAlign w:val="center"/>
          </w:tcPr>
          <w:p w14:paraId="32BADC76" w14:textId="77777777" w:rsidR="00BB4950" w:rsidRPr="002537A2" w:rsidRDefault="00BB4950" w:rsidP="00BB4950">
            <w:pPr>
              <w:spacing w:before="60" w:after="60"/>
              <w:contextualSpacing/>
              <w:jc w:val="left"/>
              <w:rPr>
                <w:sz w:val="18"/>
                <w:szCs w:val="18"/>
              </w:rPr>
            </w:pPr>
            <w:r w:rsidRPr="005F7338">
              <w:rPr>
                <w:color w:val="000000"/>
                <w:sz w:val="18"/>
                <w:szCs w:val="18"/>
              </w:rPr>
              <w:t>8.1.2 Eliminating hazards and reducing OH&amp;S risks</w:t>
            </w:r>
          </w:p>
        </w:tc>
        <w:tc>
          <w:tcPr>
            <w:tcW w:w="2977" w:type="dxa"/>
            <w:vAlign w:val="center"/>
          </w:tcPr>
          <w:p w14:paraId="45A86858" w14:textId="77777777" w:rsidR="00BB4950" w:rsidRPr="00481CAF" w:rsidRDefault="00BB4950" w:rsidP="00BB4950">
            <w:pPr>
              <w:spacing w:before="60" w:after="60"/>
              <w:contextualSpacing/>
              <w:jc w:val="left"/>
              <w:rPr>
                <w:color w:val="FFC000"/>
                <w:sz w:val="18"/>
                <w:szCs w:val="18"/>
              </w:rPr>
            </w:pPr>
            <w:r w:rsidRPr="00020F80">
              <w:rPr>
                <w:color w:val="FF0000"/>
                <w:sz w:val="18"/>
                <w:szCs w:val="18"/>
              </w:rPr>
              <w:t>New requirement</w:t>
            </w:r>
          </w:p>
        </w:tc>
      </w:tr>
      <w:tr w:rsidR="00BB4950" w14:paraId="694599A8" w14:textId="77777777" w:rsidTr="00BB4950">
        <w:trPr>
          <w:trHeight w:val="340"/>
        </w:trPr>
        <w:tc>
          <w:tcPr>
            <w:tcW w:w="11052" w:type="dxa"/>
            <w:vAlign w:val="center"/>
          </w:tcPr>
          <w:p w14:paraId="6DEA9006" w14:textId="77777777" w:rsidR="00BB4950" w:rsidRPr="002537A2" w:rsidRDefault="00BB4950" w:rsidP="00BB4950">
            <w:pPr>
              <w:spacing w:before="60" w:after="60"/>
              <w:contextualSpacing/>
              <w:jc w:val="left"/>
              <w:rPr>
                <w:sz w:val="18"/>
                <w:szCs w:val="18"/>
              </w:rPr>
            </w:pPr>
            <w:r w:rsidRPr="005F7338">
              <w:rPr>
                <w:color w:val="000000"/>
                <w:sz w:val="18"/>
                <w:szCs w:val="18"/>
              </w:rPr>
              <w:t>8.</w:t>
            </w:r>
            <w:r>
              <w:rPr>
                <w:color w:val="000000"/>
                <w:sz w:val="18"/>
                <w:szCs w:val="18"/>
              </w:rPr>
              <w:t>1.3</w:t>
            </w:r>
            <w:r w:rsidRPr="005F7338">
              <w:rPr>
                <w:color w:val="000000"/>
                <w:sz w:val="18"/>
                <w:szCs w:val="18"/>
              </w:rPr>
              <w:t xml:space="preserve"> Management of change</w:t>
            </w:r>
          </w:p>
        </w:tc>
        <w:tc>
          <w:tcPr>
            <w:tcW w:w="2977" w:type="dxa"/>
            <w:vAlign w:val="center"/>
          </w:tcPr>
          <w:p w14:paraId="5AA439AD" w14:textId="77777777" w:rsidR="00BB4950" w:rsidRPr="00481CAF" w:rsidRDefault="00BB4950" w:rsidP="00BB4950">
            <w:pPr>
              <w:spacing w:before="60" w:after="60"/>
              <w:contextualSpacing/>
              <w:jc w:val="left"/>
              <w:rPr>
                <w:color w:val="FFC000"/>
                <w:sz w:val="18"/>
                <w:szCs w:val="18"/>
              </w:rPr>
            </w:pPr>
            <w:r w:rsidRPr="00020F80">
              <w:rPr>
                <w:color w:val="FF0000"/>
                <w:sz w:val="18"/>
                <w:szCs w:val="18"/>
              </w:rPr>
              <w:t>New requirement</w:t>
            </w:r>
          </w:p>
        </w:tc>
      </w:tr>
      <w:tr w:rsidR="00BB4950" w14:paraId="06777726" w14:textId="77777777" w:rsidTr="00BB4950">
        <w:trPr>
          <w:trHeight w:val="340"/>
        </w:trPr>
        <w:tc>
          <w:tcPr>
            <w:tcW w:w="11052" w:type="dxa"/>
            <w:vAlign w:val="center"/>
          </w:tcPr>
          <w:p w14:paraId="2E24ACE1" w14:textId="77777777" w:rsidR="00BB4950" w:rsidRPr="002537A2" w:rsidRDefault="00BB4950" w:rsidP="00BB4950">
            <w:pPr>
              <w:spacing w:before="60" w:after="60"/>
              <w:contextualSpacing/>
              <w:jc w:val="left"/>
              <w:rPr>
                <w:sz w:val="18"/>
                <w:szCs w:val="18"/>
              </w:rPr>
            </w:pPr>
            <w:r>
              <w:rPr>
                <w:color w:val="000000"/>
                <w:sz w:val="18"/>
                <w:szCs w:val="18"/>
              </w:rPr>
              <w:t>8.1.4.1 Procurement - General</w:t>
            </w:r>
          </w:p>
        </w:tc>
        <w:tc>
          <w:tcPr>
            <w:tcW w:w="2977" w:type="dxa"/>
            <w:vAlign w:val="center"/>
          </w:tcPr>
          <w:p w14:paraId="50090E53" w14:textId="77777777" w:rsidR="00BB4950" w:rsidRPr="00481CAF" w:rsidRDefault="00BB4950" w:rsidP="00BB4950">
            <w:pPr>
              <w:spacing w:before="60" w:after="60"/>
              <w:contextualSpacing/>
              <w:jc w:val="left"/>
              <w:rPr>
                <w:color w:val="FFC000"/>
                <w:sz w:val="18"/>
                <w:szCs w:val="18"/>
              </w:rPr>
            </w:pPr>
            <w:r w:rsidRPr="00020F80">
              <w:rPr>
                <w:color w:val="FF0000"/>
                <w:sz w:val="18"/>
                <w:szCs w:val="18"/>
              </w:rPr>
              <w:t>New requirement</w:t>
            </w:r>
          </w:p>
        </w:tc>
      </w:tr>
      <w:tr w:rsidR="00BB4950" w14:paraId="3AF75A37" w14:textId="77777777" w:rsidTr="00BB4950">
        <w:trPr>
          <w:trHeight w:val="340"/>
        </w:trPr>
        <w:tc>
          <w:tcPr>
            <w:tcW w:w="11052" w:type="dxa"/>
            <w:vAlign w:val="center"/>
          </w:tcPr>
          <w:p w14:paraId="30229CFC" w14:textId="77777777" w:rsidR="00BB4950" w:rsidRPr="002537A2" w:rsidRDefault="00BB4950" w:rsidP="00BB4950">
            <w:pPr>
              <w:spacing w:before="60" w:after="60"/>
              <w:contextualSpacing/>
              <w:jc w:val="left"/>
              <w:rPr>
                <w:sz w:val="18"/>
                <w:szCs w:val="18"/>
              </w:rPr>
            </w:pPr>
            <w:r w:rsidRPr="005F7338">
              <w:rPr>
                <w:color w:val="000000"/>
                <w:sz w:val="18"/>
                <w:szCs w:val="18"/>
              </w:rPr>
              <w:t>8.</w:t>
            </w:r>
            <w:r>
              <w:rPr>
                <w:color w:val="000000"/>
                <w:sz w:val="18"/>
                <w:szCs w:val="18"/>
              </w:rPr>
              <w:t>1.4.2</w:t>
            </w:r>
            <w:r w:rsidRPr="005F7338">
              <w:rPr>
                <w:color w:val="000000"/>
                <w:sz w:val="18"/>
                <w:szCs w:val="18"/>
              </w:rPr>
              <w:t xml:space="preserve"> Contractors</w:t>
            </w:r>
          </w:p>
        </w:tc>
        <w:tc>
          <w:tcPr>
            <w:tcW w:w="2977" w:type="dxa"/>
            <w:vAlign w:val="center"/>
          </w:tcPr>
          <w:p w14:paraId="3AED4185" w14:textId="77777777" w:rsidR="00BB4950" w:rsidRPr="00481CAF" w:rsidRDefault="00BB4950" w:rsidP="00BB4950">
            <w:pPr>
              <w:spacing w:before="60" w:after="60"/>
              <w:contextualSpacing/>
              <w:jc w:val="left"/>
              <w:rPr>
                <w:color w:val="FFC000"/>
                <w:sz w:val="18"/>
                <w:szCs w:val="18"/>
              </w:rPr>
            </w:pPr>
            <w:r w:rsidRPr="00020F80">
              <w:rPr>
                <w:color w:val="FF0000"/>
                <w:sz w:val="18"/>
                <w:szCs w:val="18"/>
              </w:rPr>
              <w:t>New requiremen</w:t>
            </w:r>
            <w:r>
              <w:rPr>
                <w:color w:val="FF0000"/>
                <w:sz w:val="18"/>
                <w:szCs w:val="18"/>
              </w:rPr>
              <w:t>t</w:t>
            </w:r>
          </w:p>
        </w:tc>
      </w:tr>
      <w:tr w:rsidR="00BB4950" w14:paraId="227BB7C8" w14:textId="77777777" w:rsidTr="00BB4950">
        <w:trPr>
          <w:trHeight w:val="340"/>
        </w:trPr>
        <w:tc>
          <w:tcPr>
            <w:tcW w:w="11052" w:type="dxa"/>
            <w:vAlign w:val="center"/>
          </w:tcPr>
          <w:p w14:paraId="3E4CD416" w14:textId="77777777" w:rsidR="00BB4950" w:rsidRPr="002537A2" w:rsidRDefault="00BB4950" w:rsidP="00BB4950">
            <w:pPr>
              <w:spacing w:before="60" w:after="60"/>
              <w:contextualSpacing/>
              <w:jc w:val="left"/>
              <w:rPr>
                <w:sz w:val="18"/>
                <w:szCs w:val="18"/>
              </w:rPr>
            </w:pPr>
            <w:r w:rsidRPr="005F7338">
              <w:rPr>
                <w:color w:val="000000"/>
                <w:sz w:val="18"/>
                <w:szCs w:val="18"/>
              </w:rPr>
              <w:t>8.</w:t>
            </w:r>
            <w:r>
              <w:rPr>
                <w:color w:val="000000"/>
                <w:sz w:val="18"/>
                <w:szCs w:val="18"/>
              </w:rPr>
              <w:t>1.4.</w:t>
            </w:r>
            <w:r w:rsidRPr="005F7338">
              <w:rPr>
                <w:color w:val="000000"/>
                <w:sz w:val="18"/>
                <w:szCs w:val="18"/>
              </w:rPr>
              <w:t>3 Outsourcing</w:t>
            </w:r>
          </w:p>
        </w:tc>
        <w:tc>
          <w:tcPr>
            <w:tcW w:w="2977" w:type="dxa"/>
            <w:vAlign w:val="center"/>
          </w:tcPr>
          <w:p w14:paraId="24711D3F" w14:textId="77777777" w:rsidR="00BB4950" w:rsidRPr="00481CAF" w:rsidRDefault="00BB4950" w:rsidP="00BB4950">
            <w:pPr>
              <w:spacing w:before="60" w:after="60"/>
              <w:contextualSpacing/>
              <w:jc w:val="left"/>
              <w:rPr>
                <w:color w:val="FFC000"/>
                <w:sz w:val="18"/>
                <w:szCs w:val="18"/>
              </w:rPr>
            </w:pPr>
            <w:r w:rsidRPr="00020F80">
              <w:rPr>
                <w:color w:val="FF0000"/>
                <w:sz w:val="18"/>
                <w:szCs w:val="18"/>
              </w:rPr>
              <w:t>New requirement</w:t>
            </w:r>
          </w:p>
        </w:tc>
      </w:tr>
      <w:tr w:rsidR="00BB4950" w14:paraId="2C1ED29A" w14:textId="77777777" w:rsidTr="00BB4950">
        <w:trPr>
          <w:trHeight w:val="340"/>
        </w:trPr>
        <w:tc>
          <w:tcPr>
            <w:tcW w:w="11052" w:type="dxa"/>
            <w:vAlign w:val="center"/>
          </w:tcPr>
          <w:p w14:paraId="7F46287A" w14:textId="77777777" w:rsidR="00BB4950" w:rsidRPr="002537A2" w:rsidRDefault="00BB4950" w:rsidP="00BB4950">
            <w:pPr>
              <w:spacing w:before="60" w:after="60"/>
              <w:contextualSpacing/>
              <w:jc w:val="left"/>
              <w:rPr>
                <w:sz w:val="18"/>
                <w:szCs w:val="18"/>
              </w:rPr>
            </w:pPr>
            <w:r w:rsidRPr="005F7338">
              <w:rPr>
                <w:color w:val="000000"/>
                <w:sz w:val="18"/>
                <w:szCs w:val="18"/>
              </w:rPr>
              <w:t>8.</w:t>
            </w:r>
            <w:r>
              <w:rPr>
                <w:color w:val="000000"/>
                <w:sz w:val="18"/>
                <w:szCs w:val="18"/>
              </w:rPr>
              <w:t>2</w:t>
            </w:r>
            <w:r w:rsidRPr="005F7338">
              <w:rPr>
                <w:color w:val="000000"/>
                <w:sz w:val="18"/>
                <w:szCs w:val="18"/>
              </w:rPr>
              <w:t xml:space="preserve"> Emergency preparedness and response</w:t>
            </w:r>
          </w:p>
        </w:tc>
        <w:tc>
          <w:tcPr>
            <w:tcW w:w="2977" w:type="dxa"/>
            <w:vAlign w:val="center"/>
          </w:tcPr>
          <w:p w14:paraId="418BD2B2" w14:textId="77777777" w:rsidR="00BB4950" w:rsidRPr="00481CAF" w:rsidRDefault="00BB4950" w:rsidP="00BB4950">
            <w:pPr>
              <w:spacing w:before="60" w:after="60"/>
              <w:contextualSpacing/>
              <w:jc w:val="left"/>
              <w:rPr>
                <w:color w:val="FFC000"/>
                <w:sz w:val="18"/>
                <w:szCs w:val="18"/>
              </w:rPr>
            </w:pPr>
            <w:r w:rsidRPr="00481CAF">
              <w:rPr>
                <w:color w:val="FFC000"/>
                <w:sz w:val="18"/>
                <w:szCs w:val="18"/>
              </w:rPr>
              <w:t>Enhanced clause</w:t>
            </w:r>
          </w:p>
        </w:tc>
      </w:tr>
      <w:tr w:rsidR="00BB4950" w14:paraId="0857DBCD" w14:textId="77777777" w:rsidTr="00BB4950">
        <w:trPr>
          <w:trHeight w:val="340"/>
        </w:trPr>
        <w:tc>
          <w:tcPr>
            <w:tcW w:w="11052" w:type="dxa"/>
            <w:vAlign w:val="center"/>
          </w:tcPr>
          <w:p w14:paraId="358232EA" w14:textId="77777777" w:rsidR="00BB4950" w:rsidRPr="002537A2" w:rsidRDefault="00BB4950" w:rsidP="00BB4950">
            <w:pPr>
              <w:spacing w:before="60" w:after="60"/>
              <w:contextualSpacing/>
              <w:jc w:val="left"/>
              <w:rPr>
                <w:sz w:val="18"/>
                <w:szCs w:val="18"/>
              </w:rPr>
            </w:pPr>
            <w:r w:rsidRPr="005F7338">
              <w:rPr>
                <w:color w:val="000000"/>
                <w:sz w:val="18"/>
                <w:szCs w:val="18"/>
              </w:rPr>
              <w:t>9.1</w:t>
            </w:r>
            <w:r>
              <w:rPr>
                <w:color w:val="000000"/>
                <w:sz w:val="18"/>
                <w:szCs w:val="18"/>
              </w:rPr>
              <w:t>.1</w:t>
            </w:r>
            <w:r w:rsidRPr="005F7338">
              <w:rPr>
                <w:color w:val="000000"/>
                <w:sz w:val="18"/>
                <w:szCs w:val="18"/>
              </w:rPr>
              <w:t xml:space="preserve"> Monitoring, measurement, analysis and evaluation</w:t>
            </w:r>
            <w:r>
              <w:rPr>
                <w:color w:val="000000"/>
                <w:sz w:val="18"/>
                <w:szCs w:val="18"/>
              </w:rPr>
              <w:t xml:space="preserve"> - General</w:t>
            </w:r>
          </w:p>
        </w:tc>
        <w:tc>
          <w:tcPr>
            <w:tcW w:w="2977" w:type="dxa"/>
            <w:vAlign w:val="center"/>
          </w:tcPr>
          <w:p w14:paraId="5EE81419" w14:textId="77777777" w:rsidR="00BB4950" w:rsidRPr="00481CAF" w:rsidRDefault="00BB4950" w:rsidP="00BB4950">
            <w:pPr>
              <w:spacing w:before="60" w:after="60"/>
              <w:contextualSpacing/>
              <w:jc w:val="left"/>
              <w:rPr>
                <w:color w:val="FFC000"/>
                <w:sz w:val="18"/>
                <w:szCs w:val="18"/>
              </w:rPr>
            </w:pPr>
            <w:r w:rsidRPr="00481CAF">
              <w:rPr>
                <w:color w:val="FFC000"/>
                <w:sz w:val="18"/>
                <w:szCs w:val="18"/>
              </w:rPr>
              <w:t>Enhanced clause</w:t>
            </w:r>
          </w:p>
        </w:tc>
      </w:tr>
      <w:tr w:rsidR="00BB4950" w14:paraId="1988392C" w14:textId="77777777" w:rsidTr="00BB4950">
        <w:trPr>
          <w:trHeight w:val="340"/>
        </w:trPr>
        <w:tc>
          <w:tcPr>
            <w:tcW w:w="11052" w:type="dxa"/>
            <w:vAlign w:val="center"/>
          </w:tcPr>
          <w:p w14:paraId="2D97FD59" w14:textId="77777777" w:rsidR="00BB4950" w:rsidRPr="002537A2" w:rsidRDefault="00BB4950" w:rsidP="00BB4950">
            <w:pPr>
              <w:spacing w:before="60" w:after="60"/>
              <w:contextualSpacing/>
              <w:jc w:val="left"/>
              <w:rPr>
                <w:sz w:val="18"/>
                <w:szCs w:val="18"/>
              </w:rPr>
            </w:pPr>
            <w:r w:rsidRPr="005F7338">
              <w:rPr>
                <w:color w:val="000000"/>
                <w:sz w:val="18"/>
                <w:szCs w:val="18"/>
              </w:rPr>
              <w:t xml:space="preserve">9.1.2 Evaluation of compliance </w:t>
            </w:r>
          </w:p>
        </w:tc>
        <w:tc>
          <w:tcPr>
            <w:tcW w:w="2977" w:type="dxa"/>
            <w:vAlign w:val="center"/>
          </w:tcPr>
          <w:p w14:paraId="3ADF09D0" w14:textId="77777777" w:rsidR="00BB4950" w:rsidRPr="00481CAF" w:rsidRDefault="00BB4950" w:rsidP="00BB4950">
            <w:pPr>
              <w:spacing w:before="60" w:after="60"/>
              <w:contextualSpacing/>
              <w:jc w:val="left"/>
              <w:rPr>
                <w:color w:val="FFC000"/>
                <w:sz w:val="18"/>
                <w:szCs w:val="18"/>
              </w:rPr>
            </w:pPr>
            <w:r w:rsidRPr="00481CAF">
              <w:rPr>
                <w:color w:val="FFC000"/>
                <w:sz w:val="18"/>
                <w:szCs w:val="18"/>
              </w:rPr>
              <w:t>Enhanced clause</w:t>
            </w:r>
          </w:p>
        </w:tc>
      </w:tr>
      <w:tr w:rsidR="00BB4950" w14:paraId="004C18FB" w14:textId="77777777" w:rsidTr="00BB4950">
        <w:trPr>
          <w:trHeight w:val="340"/>
        </w:trPr>
        <w:tc>
          <w:tcPr>
            <w:tcW w:w="11052" w:type="dxa"/>
            <w:vAlign w:val="center"/>
          </w:tcPr>
          <w:p w14:paraId="1A0600D6" w14:textId="77777777" w:rsidR="00BB4950" w:rsidRPr="002537A2" w:rsidRDefault="00BB4950" w:rsidP="00BB4950">
            <w:pPr>
              <w:spacing w:before="60" w:after="60"/>
              <w:contextualSpacing/>
              <w:jc w:val="left"/>
              <w:rPr>
                <w:sz w:val="18"/>
                <w:szCs w:val="18"/>
              </w:rPr>
            </w:pPr>
            <w:r w:rsidRPr="005F7338">
              <w:rPr>
                <w:color w:val="000000"/>
                <w:sz w:val="18"/>
                <w:szCs w:val="18"/>
              </w:rPr>
              <w:t xml:space="preserve">9.2.1 Internal audit </w:t>
            </w:r>
            <w:r>
              <w:rPr>
                <w:color w:val="000000"/>
                <w:sz w:val="18"/>
                <w:szCs w:val="18"/>
              </w:rPr>
              <w:t>- general</w:t>
            </w:r>
          </w:p>
        </w:tc>
        <w:tc>
          <w:tcPr>
            <w:tcW w:w="2977" w:type="dxa"/>
            <w:vAlign w:val="center"/>
          </w:tcPr>
          <w:p w14:paraId="735ADFE4" w14:textId="77777777" w:rsidR="00BB4950" w:rsidRPr="00481CAF" w:rsidRDefault="00BB4950" w:rsidP="00BB4950">
            <w:pPr>
              <w:spacing w:before="60" w:after="60"/>
              <w:contextualSpacing/>
              <w:jc w:val="left"/>
              <w:rPr>
                <w:color w:val="FFC000"/>
                <w:sz w:val="18"/>
                <w:szCs w:val="18"/>
              </w:rPr>
            </w:pPr>
            <w:r w:rsidRPr="00481CAF">
              <w:rPr>
                <w:color w:val="00B050"/>
                <w:sz w:val="18"/>
                <w:szCs w:val="18"/>
              </w:rPr>
              <w:t>No significant change</w:t>
            </w:r>
          </w:p>
        </w:tc>
      </w:tr>
      <w:tr w:rsidR="00BB4950" w14:paraId="6A013AEF" w14:textId="77777777" w:rsidTr="00BB4950">
        <w:trPr>
          <w:trHeight w:val="340"/>
        </w:trPr>
        <w:tc>
          <w:tcPr>
            <w:tcW w:w="11052" w:type="dxa"/>
            <w:vAlign w:val="center"/>
          </w:tcPr>
          <w:p w14:paraId="0266FF13" w14:textId="77777777" w:rsidR="00BB4950" w:rsidRPr="002537A2" w:rsidRDefault="00BB4950" w:rsidP="00BB4950">
            <w:pPr>
              <w:spacing w:before="60" w:after="60"/>
              <w:contextualSpacing/>
              <w:jc w:val="left"/>
              <w:rPr>
                <w:sz w:val="18"/>
                <w:szCs w:val="18"/>
              </w:rPr>
            </w:pPr>
            <w:r w:rsidRPr="005F7338">
              <w:rPr>
                <w:color w:val="000000"/>
                <w:sz w:val="18"/>
                <w:szCs w:val="18"/>
              </w:rPr>
              <w:t xml:space="preserve">9.2.2 Internal audit </w:t>
            </w:r>
            <w:r>
              <w:rPr>
                <w:color w:val="000000"/>
                <w:sz w:val="18"/>
                <w:szCs w:val="18"/>
              </w:rPr>
              <w:t>programme</w:t>
            </w:r>
          </w:p>
        </w:tc>
        <w:tc>
          <w:tcPr>
            <w:tcW w:w="2977" w:type="dxa"/>
            <w:vAlign w:val="center"/>
          </w:tcPr>
          <w:p w14:paraId="44541D9F" w14:textId="77777777" w:rsidR="00BB4950" w:rsidRPr="00481CAF" w:rsidRDefault="00BB4950" w:rsidP="00BB4950">
            <w:pPr>
              <w:spacing w:before="60" w:after="60"/>
              <w:contextualSpacing/>
              <w:jc w:val="left"/>
              <w:rPr>
                <w:color w:val="FFC000"/>
                <w:sz w:val="18"/>
                <w:szCs w:val="18"/>
              </w:rPr>
            </w:pPr>
            <w:r w:rsidRPr="00481CAF">
              <w:rPr>
                <w:color w:val="FFC000"/>
                <w:sz w:val="18"/>
                <w:szCs w:val="18"/>
              </w:rPr>
              <w:t>Enhanced clause</w:t>
            </w:r>
          </w:p>
        </w:tc>
      </w:tr>
      <w:tr w:rsidR="00BB4950" w14:paraId="1ADEDA34" w14:textId="77777777" w:rsidTr="00BB4950">
        <w:trPr>
          <w:trHeight w:val="340"/>
        </w:trPr>
        <w:tc>
          <w:tcPr>
            <w:tcW w:w="11052" w:type="dxa"/>
            <w:vAlign w:val="center"/>
          </w:tcPr>
          <w:p w14:paraId="4C3EC91A" w14:textId="77777777" w:rsidR="00BB4950" w:rsidRPr="002537A2" w:rsidRDefault="00BB4950" w:rsidP="00BB4950">
            <w:pPr>
              <w:spacing w:before="60" w:after="60"/>
              <w:contextualSpacing/>
              <w:jc w:val="left"/>
              <w:rPr>
                <w:sz w:val="18"/>
                <w:szCs w:val="18"/>
              </w:rPr>
            </w:pPr>
            <w:r w:rsidRPr="005F7338">
              <w:rPr>
                <w:color w:val="000000"/>
                <w:sz w:val="18"/>
                <w:szCs w:val="18"/>
              </w:rPr>
              <w:t>9.3 Management review</w:t>
            </w:r>
          </w:p>
        </w:tc>
        <w:tc>
          <w:tcPr>
            <w:tcW w:w="2977" w:type="dxa"/>
            <w:vAlign w:val="center"/>
          </w:tcPr>
          <w:p w14:paraId="1FB5C1F7" w14:textId="77777777" w:rsidR="00BB4950" w:rsidRPr="00481CAF" w:rsidRDefault="00BB4950" w:rsidP="00BB4950">
            <w:pPr>
              <w:spacing w:before="60" w:after="60"/>
              <w:contextualSpacing/>
              <w:jc w:val="left"/>
              <w:rPr>
                <w:color w:val="FFC000"/>
                <w:sz w:val="18"/>
                <w:szCs w:val="18"/>
              </w:rPr>
            </w:pPr>
            <w:r w:rsidRPr="00481CAF">
              <w:rPr>
                <w:color w:val="00B050"/>
                <w:sz w:val="18"/>
                <w:szCs w:val="18"/>
              </w:rPr>
              <w:t>No significant change</w:t>
            </w:r>
          </w:p>
        </w:tc>
      </w:tr>
      <w:tr w:rsidR="00BB4950" w14:paraId="5DD8D8EE" w14:textId="77777777" w:rsidTr="00BB4950">
        <w:trPr>
          <w:trHeight w:val="340"/>
        </w:trPr>
        <w:tc>
          <w:tcPr>
            <w:tcW w:w="11052" w:type="dxa"/>
            <w:vAlign w:val="center"/>
          </w:tcPr>
          <w:p w14:paraId="7265BC94" w14:textId="77777777" w:rsidR="00BB4950" w:rsidRDefault="00BB4950" w:rsidP="00BB4950">
            <w:pPr>
              <w:spacing w:before="60" w:after="60"/>
              <w:contextualSpacing/>
              <w:jc w:val="left"/>
            </w:pPr>
            <w:r w:rsidRPr="005F7338">
              <w:rPr>
                <w:color w:val="000000"/>
                <w:sz w:val="18"/>
                <w:szCs w:val="18"/>
              </w:rPr>
              <w:t xml:space="preserve">10.1 </w:t>
            </w:r>
            <w:r>
              <w:rPr>
                <w:color w:val="000000"/>
                <w:sz w:val="18"/>
                <w:szCs w:val="18"/>
              </w:rPr>
              <w:t>Improvement - General</w:t>
            </w:r>
          </w:p>
        </w:tc>
        <w:tc>
          <w:tcPr>
            <w:tcW w:w="2977" w:type="dxa"/>
            <w:vAlign w:val="center"/>
          </w:tcPr>
          <w:p w14:paraId="440062BE" w14:textId="77777777" w:rsidR="00BB4950" w:rsidRDefault="00BB4950" w:rsidP="00BB4950">
            <w:pPr>
              <w:spacing w:before="60" w:after="60"/>
              <w:contextualSpacing/>
              <w:jc w:val="left"/>
            </w:pPr>
            <w:r w:rsidRPr="00C7109F">
              <w:rPr>
                <w:color w:val="00B050"/>
                <w:sz w:val="18"/>
                <w:szCs w:val="18"/>
              </w:rPr>
              <w:t>Minor change</w:t>
            </w:r>
          </w:p>
        </w:tc>
      </w:tr>
      <w:tr w:rsidR="00BB4950" w14:paraId="4D522DFB" w14:textId="77777777" w:rsidTr="00BB4950">
        <w:trPr>
          <w:trHeight w:val="340"/>
        </w:trPr>
        <w:tc>
          <w:tcPr>
            <w:tcW w:w="11052" w:type="dxa"/>
            <w:vAlign w:val="center"/>
          </w:tcPr>
          <w:p w14:paraId="63070E5B" w14:textId="77777777" w:rsidR="00BB4950" w:rsidRDefault="00BB4950" w:rsidP="00BB4950">
            <w:pPr>
              <w:spacing w:before="60" w:after="60"/>
              <w:contextualSpacing/>
              <w:jc w:val="left"/>
            </w:pPr>
            <w:r w:rsidRPr="005F7338">
              <w:rPr>
                <w:color w:val="000000"/>
                <w:sz w:val="18"/>
                <w:szCs w:val="18"/>
              </w:rPr>
              <w:t>10.2 Incident, non</w:t>
            </w:r>
            <w:r>
              <w:rPr>
                <w:color w:val="000000"/>
                <w:sz w:val="18"/>
                <w:szCs w:val="18"/>
              </w:rPr>
              <w:t>-</w:t>
            </w:r>
            <w:r w:rsidRPr="005F7338">
              <w:rPr>
                <w:color w:val="000000"/>
                <w:sz w:val="18"/>
                <w:szCs w:val="18"/>
              </w:rPr>
              <w:t>conformity and corrective action</w:t>
            </w:r>
          </w:p>
        </w:tc>
        <w:tc>
          <w:tcPr>
            <w:tcW w:w="2977" w:type="dxa"/>
            <w:vAlign w:val="center"/>
          </w:tcPr>
          <w:p w14:paraId="20BEA87B" w14:textId="77777777" w:rsidR="00BB4950" w:rsidRDefault="00BB4950" w:rsidP="00BB4950">
            <w:pPr>
              <w:spacing w:before="60" w:after="60"/>
              <w:contextualSpacing/>
              <w:jc w:val="left"/>
            </w:pPr>
            <w:r w:rsidRPr="00481CAF">
              <w:rPr>
                <w:color w:val="FFC000"/>
                <w:sz w:val="18"/>
                <w:szCs w:val="18"/>
              </w:rPr>
              <w:t>Enhanced clause</w:t>
            </w:r>
          </w:p>
        </w:tc>
      </w:tr>
      <w:tr w:rsidR="00BB4950" w14:paraId="5DB710BE" w14:textId="77777777" w:rsidTr="00BB4950">
        <w:trPr>
          <w:trHeight w:val="340"/>
        </w:trPr>
        <w:tc>
          <w:tcPr>
            <w:tcW w:w="11052" w:type="dxa"/>
            <w:vAlign w:val="center"/>
          </w:tcPr>
          <w:p w14:paraId="64BAD1F8" w14:textId="77777777" w:rsidR="00BB4950" w:rsidRDefault="00BB4950" w:rsidP="00BB4950">
            <w:pPr>
              <w:spacing w:before="60" w:after="60"/>
              <w:contextualSpacing/>
              <w:jc w:val="left"/>
            </w:pPr>
            <w:r w:rsidRPr="005F7338">
              <w:rPr>
                <w:color w:val="000000"/>
                <w:sz w:val="18"/>
                <w:szCs w:val="18"/>
              </w:rPr>
              <w:t>10.</w:t>
            </w:r>
            <w:r>
              <w:rPr>
                <w:color w:val="000000"/>
                <w:sz w:val="18"/>
                <w:szCs w:val="18"/>
              </w:rPr>
              <w:t>3</w:t>
            </w:r>
            <w:r w:rsidRPr="005F7338">
              <w:rPr>
                <w:color w:val="000000"/>
                <w:sz w:val="18"/>
                <w:szCs w:val="18"/>
              </w:rPr>
              <w:t xml:space="preserve"> Continual improvement</w:t>
            </w:r>
          </w:p>
        </w:tc>
        <w:tc>
          <w:tcPr>
            <w:tcW w:w="2977" w:type="dxa"/>
            <w:vAlign w:val="center"/>
          </w:tcPr>
          <w:p w14:paraId="6E16047D" w14:textId="77777777" w:rsidR="00BB4950" w:rsidRDefault="00BB4950" w:rsidP="00BB4950">
            <w:pPr>
              <w:spacing w:before="60" w:after="60"/>
              <w:contextualSpacing/>
              <w:jc w:val="left"/>
            </w:pPr>
            <w:r w:rsidRPr="00C7109F">
              <w:rPr>
                <w:color w:val="00B050"/>
                <w:sz w:val="18"/>
                <w:szCs w:val="18"/>
              </w:rPr>
              <w:t>Minor change</w:t>
            </w:r>
          </w:p>
        </w:tc>
      </w:tr>
    </w:tbl>
    <w:p w14:paraId="7E2E4AF5" w14:textId="597A9E56" w:rsidR="005A4BE6" w:rsidRDefault="005A4BE6">
      <w:pPr>
        <w:spacing w:after="200"/>
        <w:jc w:val="left"/>
        <w:rPr>
          <w:rFonts w:ascii="Arial Narrow" w:eastAsia="Times New Roman" w:hAnsi="Arial Narrow" w:cs="Arial"/>
          <w:bCs/>
          <w:iCs/>
          <w:color w:val="7F7F7F" w:themeColor="text1" w:themeTint="80"/>
          <w:sz w:val="30"/>
          <w:szCs w:val="30"/>
          <w:lang w:val="en-US" w:eastAsia="en-GB"/>
        </w:rPr>
      </w:pPr>
    </w:p>
    <w:sectPr w:rsidR="005A4BE6" w:rsidSect="00EB1172">
      <w:headerReference w:type="default" r:id="rId8"/>
      <w:footerReference w:type="default" r:id="rId9"/>
      <w:type w:val="continuous"/>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92C9" w14:textId="77777777" w:rsidR="00FE21BA" w:rsidRDefault="00FE21BA" w:rsidP="00745BBC">
      <w:pPr>
        <w:spacing w:after="0" w:line="240" w:lineRule="auto"/>
      </w:pPr>
      <w:r>
        <w:separator/>
      </w:r>
    </w:p>
    <w:p w14:paraId="5C48EA6E" w14:textId="77777777" w:rsidR="00FE21BA" w:rsidRDefault="00FE21BA"/>
  </w:endnote>
  <w:endnote w:type="continuationSeparator" w:id="0">
    <w:p w14:paraId="32BD5F41" w14:textId="77777777" w:rsidR="00FE21BA" w:rsidRDefault="00FE21BA" w:rsidP="00745BBC">
      <w:pPr>
        <w:spacing w:after="0" w:line="240" w:lineRule="auto"/>
      </w:pPr>
      <w:r>
        <w:continuationSeparator/>
      </w:r>
    </w:p>
    <w:p w14:paraId="25FC07DF" w14:textId="77777777" w:rsidR="00FE21BA" w:rsidRDefault="00FE2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126"/>
      <w:gridCol w:w="1276"/>
      <w:gridCol w:w="6700"/>
      <w:gridCol w:w="813"/>
      <w:gridCol w:w="1701"/>
    </w:tblGrid>
    <w:tr w:rsidR="00F05987" w:rsidRPr="00E119F4" w14:paraId="2494B8D3" w14:textId="77777777" w:rsidTr="00EB1172">
      <w:trPr>
        <w:trHeight w:hRule="exact" w:val="294"/>
      </w:trPr>
      <w:tc>
        <w:tcPr>
          <w:tcW w:w="1560" w:type="dxa"/>
          <w:vAlign w:val="center"/>
        </w:tcPr>
        <w:p w14:paraId="7835DAAA" w14:textId="77777777" w:rsidR="00F05987" w:rsidRPr="002935DE" w:rsidRDefault="00F05987" w:rsidP="00753B99">
          <w:pPr>
            <w:pStyle w:val="Footer"/>
            <w:rPr>
              <w:color w:val="808080" w:themeColor="background1" w:themeShade="80"/>
              <w:sz w:val="18"/>
            </w:rPr>
          </w:pPr>
          <w:r w:rsidRPr="002935DE">
            <w:rPr>
              <w:color w:val="808080" w:themeColor="background1" w:themeShade="80"/>
              <w:sz w:val="18"/>
            </w:rPr>
            <w:t>Document Ref:</w:t>
          </w:r>
        </w:p>
      </w:tc>
      <w:tc>
        <w:tcPr>
          <w:tcW w:w="2126" w:type="dxa"/>
          <w:vAlign w:val="center"/>
        </w:tcPr>
        <w:p w14:paraId="4512A91D" w14:textId="77777777" w:rsidR="00F05987" w:rsidRPr="002935DE" w:rsidRDefault="00F05987" w:rsidP="00753B99">
          <w:pPr>
            <w:pStyle w:val="Footer"/>
            <w:rPr>
              <w:color w:val="808080" w:themeColor="background1" w:themeShade="80"/>
              <w:sz w:val="18"/>
            </w:rPr>
          </w:pPr>
        </w:p>
      </w:tc>
      <w:tc>
        <w:tcPr>
          <w:tcW w:w="1276" w:type="dxa"/>
          <w:vAlign w:val="center"/>
        </w:tcPr>
        <w:p w14:paraId="77EE9306" w14:textId="77777777" w:rsidR="00F05987" w:rsidRPr="002935DE" w:rsidRDefault="00F05987" w:rsidP="00745BBC">
          <w:pPr>
            <w:pStyle w:val="Footer"/>
            <w:jc w:val="left"/>
            <w:rPr>
              <w:color w:val="808080" w:themeColor="background1" w:themeShade="80"/>
              <w:sz w:val="18"/>
            </w:rPr>
          </w:pPr>
        </w:p>
      </w:tc>
      <w:tc>
        <w:tcPr>
          <w:tcW w:w="6700" w:type="dxa"/>
          <w:vAlign w:val="center"/>
        </w:tcPr>
        <w:p w14:paraId="168B570D" w14:textId="77777777" w:rsidR="00F05987" w:rsidRPr="002935DE" w:rsidRDefault="00F05987" w:rsidP="00753B99">
          <w:pPr>
            <w:pStyle w:val="Footer"/>
            <w:rPr>
              <w:color w:val="808080" w:themeColor="background1" w:themeShade="80"/>
              <w:sz w:val="18"/>
            </w:rPr>
          </w:pPr>
        </w:p>
      </w:tc>
      <w:tc>
        <w:tcPr>
          <w:tcW w:w="813" w:type="dxa"/>
          <w:vAlign w:val="center"/>
        </w:tcPr>
        <w:p w14:paraId="7A974996" w14:textId="77777777" w:rsidR="00F05987" w:rsidRPr="002935DE" w:rsidRDefault="00F05987" w:rsidP="00753B99">
          <w:pPr>
            <w:pStyle w:val="Footer"/>
            <w:rPr>
              <w:color w:val="808080" w:themeColor="background1" w:themeShade="80"/>
              <w:sz w:val="18"/>
            </w:rPr>
          </w:pPr>
        </w:p>
      </w:tc>
      <w:tc>
        <w:tcPr>
          <w:tcW w:w="1701" w:type="dxa"/>
          <w:vAlign w:val="center"/>
        </w:tcPr>
        <w:p w14:paraId="18EF04B8" w14:textId="77777777" w:rsidR="00F05987" w:rsidRPr="002935DE" w:rsidRDefault="00F05987" w:rsidP="004C1A3F">
          <w:pPr>
            <w:pStyle w:val="Footer"/>
            <w:jc w:val="right"/>
            <w:rPr>
              <w:color w:val="808080" w:themeColor="background1" w:themeShade="80"/>
              <w:sz w:val="18"/>
            </w:rPr>
          </w:pPr>
          <w:r w:rsidRPr="002935DE">
            <w:rPr>
              <w:rStyle w:val="PageNumber"/>
              <w:rFonts w:cs="Arial"/>
              <w:color w:val="808080" w:themeColor="background1" w:themeShade="80"/>
              <w:sz w:val="18"/>
              <w:szCs w:val="16"/>
            </w:rPr>
            <w:t xml:space="preserve">Page </w:t>
          </w:r>
          <w:r w:rsidRPr="002935DE">
            <w:rPr>
              <w:rStyle w:val="PageNumber"/>
              <w:rFonts w:cs="Arial"/>
              <w:color w:val="808080" w:themeColor="background1" w:themeShade="80"/>
              <w:sz w:val="18"/>
              <w:szCs w:val="16"/>
            </w:rPr>
            <w:fldChar w:fldCharType="begin"/>
          </w:r>
          <w:r w:rsidRPr="002935DE">
            <w:rPr>
              <w:rStyle w:val="PageNumber"/>
              <w:rFonts w:cs="Arial"/>
              <w:color w:val="808080" w:themeColor="background1" w:themeShade="80"/>
              <w:sz w:val="18"/>
              <w:szCs w:val="16"/>
            </w:rPr>
            <w:instrText xml:space="preserve"> PAGE </w:instrText>
          </w:r>
          <w:r w:rsidRPr="002935DE">
            <w:rPr>
              <w:rStyle w:val="PageNumber"/>
              <w:rFonts w:cs="Arial"/>
              <w:color w:val="808080" w:themeColor="background1" w:themeShade="80"/>
              <w:sz w:val="18"/>
              <w:szCs w:val="16"/>
            </w:rPr>
            <w:fldChar w:fldCharType="separate"/>
          </w:r>
          <w:r>
            <w:rPr>
              <w:rStyle w:val="PageNumber"/>
              <w:rFonts w:cs="Arial"/>
              <w:noProof/>
              <w:color w:val="808080" w:themeColor="background1" w:themeShade="80"/>
              <w:sz w:val="18"/>
              <w:szCs w:val="16"/>
            </w:rPr>
            <w:t>7</w:t>
          </w:r>
          <w:r w:rsidRPr="002935DE">
            <w:rPr>
              <w:rStyle w:val="PageNumber"/>
              <w:rFonts w:cs="Arial"/>
              <w:color w:val="808080" w:themeColor="background1" w:themeShade="80"/>
              <w:sz w:val="18"/>
              <w:szCs w:val="16"/>
            </w:rPr>
            <w:fldChar w:fldCharType="end"/>
          </w:r>
          <w:r w:rsidRPr="002935DE">
            <w:rPr>
              <w:rStyle w:val="PageNumber"/>
              <w:rFonts w:cs="Arial"/>
              <w:color w:val="808080" w:themeColor="background1" w:themeShade="80"/>
              <w:sz w:val="18"/>
              <w:szCs w:val="16"/>
            </w:rPr>
            <w:t xml:space="preserve"> of </w:t>
          </w:r>
          <w:r w:rsidRPr="002935DE">
            <w:rPr>
              <w:rStyle w:val="PageNumber"/>
              <w:rFonts w:cs="Arial"/>
              <w:color w:val="808080" w:themeColor="background1" w:themeShade="80"/>
              <w:sz w:val="18"/>
              <w:szCs w:val="16"/>
            </w:rPr>
            <w:fldChar w:fldCharType="begin"/>
          </w:r>
          <w:r w:rsidRPr="002935DE">
            <w:rPr>
              <w:rStyle w:val="PageNumber"/>
              <w:rFonts w:cs="Arial"/>
              <w:color w:val="808080" w:themeColor="background1" w:themeShade="80"/>
              <w:sz w:val="18"/>
              <w:szCs w:val="16"/>
            </w:rPr>
            <w:instrText xml:space="preserve"> NUMPAGES </w:instrText>
          </w:r>
          <w:r w:rsidRPr="002935DE">
            <w:rPr>
              <w:rStyle w:val="PageNumber"/>
              <w:rFonts w:cs="Arial"/>
              <w:color w:val="808080" w:themeColor="background1" w:themeShade="80"/>
              <w:sz w:val="18"/>
              <w:szCs w:val="16"/>
            </w:rPr>
            <w:fldChar w:fldCharType="separate"/>
          </w:r>
          <w:r>
            <w:rPr>
              <w:rStyle w:val="PageNumber"/>
              <w:rFonts w:cs="Arial"/>
              <w:noProof/>
              <w:color w:val="808080" w:themeColor="background1" w:themeShade="80"/>
              <w:sz w:val="18"/>
              <w:szCs w:val="16"/>
            </w:rPr>
            <w:t>8</w:t>
          </w:r>
          <w:r w:rsidRPr="002935DE">
            <w:rPr>
              <w:rStyle w:val="PageNumber"/>
              <w:rFonts w:cs="Arial"/>
              <w:color w:val="808080" w:themeColor="background1" w:themeShade="80"/>
              <w:sz w:val="18"/>
              <w:szCs w:val="16"/>
            </w:rPr>
            <w:fldChar w:fldCharType="end"/>
          </w:r>
        </w:p>
      </w:tc>
    </w:tr>
  </w:tbl>
  <w:p w14:paraId="7883300B" w14:textId="77777777" w:rsidR="00F05987" w:rsidRPr="00745BBC" w:rsidRDefault="00F05987" w:rsidP="00745BB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144C" w14:textId="77777777" w:rsidR="00FE21BA" w:rsidRDefault="00FE21BA" w:rsidP="00745BBC">
      <w:pPr>
        <w:spacing w:after="0" w:line="240" w:lineRule="auto"/>
      </w:pPr>
      <w:r>
        <w:separator/>
      </w:r>
    </w:p>
    <w:p w14:paraId="06C0692D" w14:textId="77777777" w:rsidR="00FE21BA" w:rsidRDefault="00FE21BA"/>
  </w:footnote>
  <w:footnote w:type="continuationSeparator" w:id="0">
    <w:p w14:paraId="053B1299" w14:textId="77777777" w:rsidR="00FE21BA" w:rsidRDefault="00FE21BA" w:rsidP="00745BBC">
      <w:pPr>
        <w:spacing w:after="0" w:line="240" w:lineRule="auto"/>
      </w:pPr>
      <w:r>
        <w:continuationSeparator/>
      </w:r>
    </w:p>
    <w:p w14:paraId="46451926" w14:textId="77777777" w:rsidR="00FE21BA" w:rsidRDefault="00FE2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tblInd w:w="-34" w:type="dxa"/>
      <w:tblBorders>
        <w:bottom w:val="single" w:sz="4" w:space="0" w:color="808080" w:themeColor="background1" w:themeShade="80"/>
      </w:tblBorders>
      <w:tblLayout w:type="fixed"/>
      <w:tblLook w:val="01E0" w:firstRow="1" w:lastRow="1" w:firstColumn="1" w:lastColumn="1" w:noHBand="0" w:noVBand="0"/>
    </w:tblPr>
    <w:tblGrid>
      <w:gridCol w:w="3011"/>
      <w:gridCol w:w="11165"/>
    </w:tblGrid>
    <w:tr w:rsidR="00F05987" w:rsidRPr="00E119F4" w14:paraId="5CFCBE54" w14:textId="77777777" w:rsidTr="0078634F">
      <w:trPr>
        <w:trHeight w:hRule="exact" w:val="475"/>
      </w:trPr>
      <w:tc>
        <w:tcPr>
          <w:tcW w:w="3011" w:type="dxa"/>
          <w:vMerge w:val="restart"/>
          <w:vAlign w:val="center"/>
        </w:tcPr>
        <w:p w14:paraId="5B328806" w14:textId="77777777" w:rsidR="00F05987" w:rsidRPr="00C47133" w:rsidRDefault="00F05987" w:rsidP="002935DE">
          <w:pPr>
            <w:pStyle w:val="Footer"/>
            <w:jc w:val="left"/>
            <w:rPr>
              <w:rFonts w:ascii="Tahoma" w:hAnsi="Tahoma" w:cs="Tahoma"/>
              <w:sz w:val="18"/>
            </w:rPr>
          </w:pPr>
          <w:r w:rsidRPr="00C47133">
            <w:rPr>
              <w:rFonts w:ascii="Tahoma" w:hAnsi="Tahoma" w:cs="Tahoma"/>
              <w:color w:val="808080" w:themeColor="background1" w:themeShade="80"/>
              <w:sz w:val="18"/>
            </w:rPr>
            <w:t xml:space="preserve">Double click </w:t>
          </w:r>
          <w:r w:rsidRPr="00C47133">
            <w:rPr>
              <w:rFonts w:ascii="Tahoma" w:hAnsi="Tahoma" w:cs="Tahoma"/>
              <w:color w:val="0000FF"/>
              <w:sz w:val="18"/>
            </w:rPr>
            <w:t>here</w:t>
          </w:r>
          <w:r w:rsidRPr="00C47133">
            <w:rPr>
              <w:rFonts w:ascii="Tahoma" w:hAnsi="Tahoma" w:cs="Tahoma"/>
              <w:color w:val="808080" w:themeColor="background1" w:themeShade="80"/>
              <w:sz w:val="18"/>
            </w:rPr>
            <w:t xml:space="preserve"> to insert your organization’s name or logo.</w:t>
          </w:r>
        </w:p>
      </w:tc>
      <w:tc>
        <w:tcPr>
          <w:tcW w:w="11165" w:type="dxa"/>
          <w:vAlign w:val="center"/>
        </w:tcPr>
        <w:p w14:paraId="3C9937C1" w14:textId="4B205521" w:rsidR="00F05987" w:rsidRPr="00745BBC" w:rsidRDefault="00F55642" w:rsidP="00E22889">
          <w:pPr>
            <w:pStyle w:val="Footer"/>
            <w:jc w:val="right"/>
            <w:rPr>
              <w:rStyle w:val="PageNumber"/>
              <w:rFonts w:cs="Arial"/>
              <w:sz w:val="18"/>
              <w:szCs w:val="16"/>
            </w:rPr>
          </w:pPr>
          <w:r>
            <w:rPr>
              <w:rFonts w:ascii="Arial" w:hAnsi="Arial" w:cs="Arial"/>
              <w:b/>
              <w:bCs/>
              <w:sz w:val="36"/>
              <w:szCs w:val="28"/>
            </w:rPr>
            <w:t>Change Summary</w:t>
          </w:r>
          <w:r w:rsidR="00F05987" w:rsidRPr="00E9267C">
            <w:rPr>
              <w:rStyle w:val="PageNumber"/>
              <w:rFonts w:ascii="Arial" w:hAnsi="Arial" w:cs="Arial"/>
              <w:b/>
              <w:bCs/>
              <w:sz w:val="36"/>
              <w:szCs w:val="28"/>
            </w:rPr>
            <w:t xml:space="preserve"> </w:t>
          </w:r>
        </w:p>
      </w:tc>
    </w:tr>
    <w:tr w:rsidR="00F05987" w:rsidRPr="00E119F4" w14:paraId="2388A945" w14:textId="77777777" w:rsidTr="0078634F">
      <w:trPr>
        <w:trHeight w:hRule="exact" w:val="424"/>
      </w:trPr>
      <w:tc>
        <w:tcPr>
          <w:tcW w:w="3011" w:type="dxa"/>
          <w:vMerge/>
          <w:vAlign w:val="center"/>
        </w:tcPr>
        <w:p w14:paraId="671E86D6" w14:textId="77777777" w:rsidR="00F05987" w:rsidRPr="00745BBC" w:rsidRDefault="00F05987" w:rsidP="00E22889">
          <w:pPr>
            <w:pStyle w:val="Footer"/>
            <w:jc w:val="left"/>
            <w:rPr>
              <w:sz w:val="18"/>
            </w:rPr>
          </w:pPr>
        </w:p>
      </w:tc>
      <w:tc>
        <w:tcPr>
          <w:tcW w:w="11165" w:type="dxa"/>
          <w:vAlign w:val="center"/>
        </w:tcPr>
        <w:p w14:paraId="1927B648" w14:textId="77777777" w:rsidR="00F05987" w:rsidRPr="00D1480E" w:rsidRDefault="00F05987" w:rsidP="00E22889">
          <w:pPr>
            <w:pStyle w:val="Header"/>
            <w:tabs>
              <w:tab w:val="left" w:pos="2580"/>
              <w:tab w:val="left" w:pos="2985"/>
            </w:tabs>
            <w:spacing w:after="120"/>
            <w:jc w:val="right"/>
            <w:rPr>
              <w:rFonts w:ascii="Arial" w:hAnsi="Arial" w:cs="Arial"/>
              <w:b/>
              <w:color w:val="4F81BD" w:themeColor="accent1"/>
            </w:rPr>
          </w:pPr>
          <w:r w:rsidRPr="00E9267C">
            <w:rPr>
              <w:rFonts w:ascii="Arial" w:hAnsi="Arial" w:cs="Arial"/>
              <w:b/>
              <w:color w:val="808080" w:themeColor="background1" w:themeShade="80"/>
              <w:sz w:val="24"/>
            </w:rPr>
            <w:t>OHSAS 18001:2007 to ISO 45001:2018</w:t>
          </w:r>
        </w:p>
      </w:tc>
    </w:tr>
  </w:tbl>
  <w:p w14:paraId="4CD28FFC" w14:textId="77777777" w:rsidR="00F05987" w:rsidRPr="008F5BF8" w:rsidRDefault="00F05987" w:rsidP="008F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30F6"/>
    <w:multiLevelType w:val="hybridMultilevel"/>
    <w:tmpl w:val="1FA204FE"/>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E33411"/>
    <w:multiLevelType w:val="hybridMultilevel"/>
    <w:tmpl w:val="812E5C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147948"/>
    <w:multiLevelType w:val="hybridMultilevel"/>
    <w:tmpl w:val="34782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84ED4"/>
    <w:multiLevelType w:val="hybridMultilevel"/>
    <w:tmpl w:val="A9DE5C9A"/>
    <w:lvl w:ilvl="0" w:tplc="FB6AD166">
      <w:start w:val="1"/>
      <w:numFmt w:val="decimal"/>
      <w:lvlText w:val="%1."/>
      <w:lvlJc w:val="left"/>
      <w:pPr>
        <w:ind w:left="720" w:hanging="360"/>
      </w:pPr>
      <w:rPr>
        <w:rFonts w:ascii="Segoe UI" w:hAnsi="Segoe UI" w:cs="Segoe UI"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60412"/>
    <w:multiLevelType w:val="hybridMultilevel"/>
    <w:tmpl w:val="88AA718C"/>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5B49C1"/>
    <w:multiLevelType w:val="hybridMultilevel"/>
    <w:tmpl w:val="8C504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3C7888"/>
    <w:multiLevelType w:val="hybridMultilevel"/>
    <w:tmpl w:val="722805D4"/>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36CE4"/>
    <w:multiLevelType w:val="hybridMultilevel"/>
    <w:tmpl w:val="60E0DC66"/>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B25E54"/>
    <w:multiLevelType w:val="hybridMultilevel"/>
    <w:tmpl w:val="204ED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B45C82"/>
    <w:multiLevelType w:val="hybridMultilevel"/>
    <w:tmpl w:val="42D448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15549B"/>
    <w:multiLevelType w:val="hybridMultilevel"/>
    <w:tmpl w:val="EAEE39B8"/>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FC787D"/>
    <w:multiLevelType w:val="hybridMultilevel"/>
    <w:tmpl w:val="5A26F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8"/>
  </w:num>
  <w:num w:numId="4">
    <w:abstractNumId w:val="5"/>
  </w:num>
  <w:num w:numId="5">
    <w:abstractNumId w:val="2"/>
  </w:num>
  <w:num w:numId="6">
    <w:abstractNumId w:val="1"/>
  </w:num>
  <w:num w:numId="7">
    <w:abstractNumId w:val="3"/>
  </w:num>
  <w:num w:numId="8">
    <w:abstractNumId w:val="0"/>
  </w:num>
  <w:num w:numId="9">
    <w:abstractNumId w:val="4"/>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49"/>
    <w:rsid w:val="00002E73"/>
    <w:rsid w:val="00006553"/>
    <w:rsid w:val="00010FCD"/>
    <w:rsid w:val="00013917"/>
    <w:rsid w:val="00015C52"/>
    <w:rsid w:val="00020F80"/>
    <w:rsid w:val="000228FE"/>
    <w:rsid w:val="00022966"/>
    <w:rsid w:val="000245FD"/>
    <w:rsid w:val="000247F8"/>
    <w:rsid w:val="00026A79"/>
    <w:rsid w:val="00030D8B"/>
    <w:rsid w:val="00033463"/>
    <w:rsid w:val="000338D4"/>
    <w:rsid w:val="00033A45"/>
    <w:rsid w:val="0003545C"/>
    <w:rsid w:val="000376D8"/>
    <w:rsid w:val="000468C8"/>
    <w:rsid w:val="000474CA"/>
    <w:rsid w:val="0005357C"/>
    <w:rsid w:val="0005493D"/>
    <w:rsid w:val="00054E9A"/>
    <w:rsid w:val="000550F2"/>
    <w:rsid w:val="00056FB0"/>
    <w:rsid w:val="00062ED6"/>
    <w:rsid w:val="00065C46"/>
    <w:rsid w:val="000668BA"/>
    <w:rsid w:val="0007161A"/>
    <w:rsid w:val="000739F7"/>
    <w:rsid w:val="00074D39"/>
    <w:rsid w:val="00075FC7"/>
    <w:rsid w:val="00077076"/>
    <w:rsid w:val="000770D9"/>
    <w:rsid w:val="000836CE"/>
    <w:rsid w:val="000927B1"/>
    <w:rsid w:val="00092CDD"/>
    <w:rsid w:val="0009628A"/>
    <w:rsid w:val="000963AB"/>
    <w:rsid w:val="000A083F"/>
    <w:rsid w:val="000A1CB2"/>
    <w:rsid w:val="000A2A56"/>
    <w:rsid w:val="000B119E"/>
    <w:rsid w:val="000B1FB5"/>
    <w:rsid w:val="000B5360"/>
    <w:rsid w:val="000B5EFF"/>
    <w:rsid w:val="000B6645"/>
    <w:rsid w:val="000C226B"/>
    <w:rsid w:val="000C7E9B"/>
    <w:rsid w:val="000D2352"/>
    <w:rsid w:val="000D2685"/>
    <w:rsid w:val="000D4569"/>
    <w:rsid w:val="000D466B"/>
    <w:rsid w:val="000E22BC"/>
    <w:rsid w:val="000E423D"/>
    <w:rsid w:val="000E47AB"/>
    <w:rsid w:val="000E4A92"/>
    <w:rsid w:val="000E5A6D"/>
    <w:rsid w:val="000E6B9F"/>
    <w:rsid w:val="000F61FB"/>
    <w:rsid w:val="001034C7"/>
    <w:rsid w:val="00106983"/>
    <w:rsid w:val="001069CE"/>
    <w:rsid w:val="00110377"/>
    <w:rsid w:val="001117AC"/>
    <w:rsid w:val="00112CBF"/>
    <w:rsid w:val="0011309A"/>
    <w:rsid w:val="001167C1"/>
    <w:rsid w:val="00120AFA"/>
    <w:rsid w:val="001212C1"/>
    <w:rsid w:val="001234C3"/>
    <w:rsid w:val="00133937"/>
    <w:rsid w:val="00135D6A"/>
    <w:rsid w:val="0014124D"/>
    <w:rsid w:val="001427F7"/>
    <w:rsid w:val="001441A1"/>
    <w:rsid w:val="001449A4"/>
    <w:rsid w:val="0014659C"/>
    <w:rsid w:val="00146E5A"/>
    <w:rsid w:val="0015393E"/>
    <w:rsid w:val="0015500F"/>
    <w:rsid w:val="00155976"/>
    <w:rsid w:val="001571FC"/>
    <w:rsid w:val="00161066"/>
    <w:rsid w:val="00164871"/>
    <w:rsid w:val="001665F9"/>
    <w:rsid w:val="001719B3"/>
    <w:rsid w:val="0017312E"/>
    <w:rsid w:val="001738BA"/>
    <w:rsid w:val="00174A78"/>
    <w:rsid w:val="00175C67"/>
    <w:rsid w:val="00181F35"/>
    <w:rsid w:val="0018375D"/>
    <w:rsid w:val="00196653"/>
    <w:rsid w:val="001A09C2"/>
    <w:rsid w:val="001A6358"/>
    <w:rsid w:val="001B0864"/>
    <w:rsid w:val="001B4C52"/>
    <w:rsid w:val="001B56FB"/>
    <w:rsid w:val="001C70C0"/>
    <w:rsid w:val="001C7BBA"/>
    <w:rsid w:val="001D0BDC"/>
    <w:rsid w:val="001D2CB6"/>
    <w:rsid w:val="001D5B5A"/>
    <w:rsid w:val="001D6C3D"/>
    <w:rsid w:val="001E00BA"/>
    <w:rsid w:val="001E106D"/>
    <w:rsid w:val="001E17B9"/>
    <w:rsid w:val="001E3C32"/>
    <w:rsid w:val="001E428B"/>
    <w:rsid w:val="001E4E23"/>
    <w:rsid w:val="001F015B"/>
    <w:rsid w:val="001F0BDF"/>
    <w:rsid w:val="001F213D"/>
    <w:rsid w:val="001F2511"/>
    <w:rsid w:val="00201458"/>
    <w:rsid w:val="002055CD"/>
    <w:rsid w:val="00210EC1"/>
    <w:rsid w:val="00215710"/>
    <w:rsid w:val="00216611"/>
    <w:rsid w:val="002208B5"/>
    <w:rsid w:val="002234A9"/>
    <w:rsid w:val="0022394A"/>
    <w:rsid w:val="00225E64"/>
    <w:rsid w:val="00231CEF"/>
    <w:rsid w:val="0023761B"/>
    <w:rsid w:val="0024302C"/>
    <w:rsid w:val="002537A2"/>
    <w:rsid w:val="002621CA"/>
    <w:rsid w:val="00265418"/>
    <w:rsid w:val="002677F6"/>
    <w:rsid w:val="00280C50"/>
    <w:rsid w:val="00285B59"/>
    <w:rsid w:val="002867AE"/>
    <w:rsid w:val="00286E21"/>
    <w:rsid w:val="00287C24"/>
    <w:rsid w:val="00292834"/>
    <w:rsid w:val="002930FB"/>
    <w:rsid w:val="002935DE"/>
    <w:rsid w:val="002943A4"/>
    <w:rsid w:val="002A5A62"/>
    <w:rsid w:val="002A6A41"/>
    <w:rsid w:val="002B6ABC"/>
    <w:rsid w:val="002C6D38"/>
    <w:rsid w:val="002C773A"/>
    <w:rsid w:val="002D4A66"/>
    <w:rsid w:val="002D4D30"/>
    <w:rsid w:val="002D7476"/>
    <w:rsid w:val="002E1133"/>
    <w:rsid w:val="002F353B"/>
    <w:rsid w:val="00302633"/>
    <w:rsid w:val="00303CE2"/>
    <w:rsid w:val="00313B2B"/>
    <w:rsid w:val="00314E2C"/>
    <w:rsid w:val="00316148"/>
    <w:rsid w:val="00323558"/>
    <w:rsid w:val="00323578"/>
    <w:rsid w:val="0033036A"/>
    <w:rsid w:val="00332441"/>
    <w:rsid w:val="00337620"/>
    <w:rsid w:val="00342BB7"/>
    <w:rsid w:val="003447F9"/>
    <w:rsid w:val="00344DDC"/>
    <w:rsid w:val="0034543B"/>
    <w:rsid w:val="00363DD0"/>
    <w:rsid w:val="003656BA"/>
    <w:rsid w:val="00367701"/>
    <w:rsid w:val="003677DD"/>
    <w:rsid w:val="00370A03"/>
    <w:rsid w:val="003729D4"/>
    <w:rsid w:val="003747A3"/>
    <w:rsid w:val="00377E99"/>
    <w:rsid w:val="00385FD5"/>
    <w:rsid w:val="0038744B"/>
    <w:rsid w:val="00390477"/>
    <w:rsid w:val="00390764"/>
    <w:rsid w:val="0039230F"/>
    <w:rsid w:val="00394524"/>
    <w:rsid w:val="003A28D8"/>
    <w:rsid w:val="003A34D6"/>
    <w:rsid w:val="003A57DB"/>
    <w:rsid w:val="003A5A77"/>
    <w:rsid w:val="003A5ECB"/>
    <w:rsid w:val="003A7DBF"/>
    <w:rsid w:val="003B04C0"/>
    <w:rsid w:val="003B16E2"/>
    <w:rsid w:val="003B1801"/>
    <w:rsid w:val="003B2A66"/>
    <w:rsid w:val="003B4B3D"/>
    <w:rsid w:val="003C2CE3"/>
    <w:rsid w:val="003C2F3A"/>
    <w:rsid w:val="003C67C0"/>
    <w:rsid w:val="003C67F4"/>
    <w:rsid w:val="003D1E4E"/>
    <w:rsid w:val="003D626F"/>
    <w:rsid w:val="003D7AEA"/>
    <w:rsid w:val="003E23FE"/>
    <w:rsid w:val="003E2C0D"/>
    <w:rsid w:val="003F02A0"/>
    <w:rsid w:val="003F16ED"/>
    <w:rsid w:val="003F24E3"/>
    <w:rsid w:val="00401259"/>
    <w:rsid w:val="004027F5"/>
    <w:rsid w:val="004037F8"/>
    <w:rsid w:val="00411300"/>
    <w:rsid w:val="0041193A"/>
    <w:rsid w:val="00415F49"/>
    <w:rsid w:val="00420C8F"/>
    <w:rsid w:val="004211B8"/>
    <w:rsid w:val="00424F1F"/>
    <w:rsid w:val="00426488"/>
    <w:rsid w:val="00430228"/>
    <w:rsid w:val="0043468B"/>
    <w:rsid w:val="00434E04"/>
    <w:rsid w:val="004544E7"/>
    <w:rsid w:val="00457642"/>
    <w:rsid w:val="0046179A"/>
    <w:rsid w:val="00467877"/>
    <w:rsid w:val="0047034D"/>
    <w:rsid w:val="00470773"/>
    <w:rsid w:val="00473C5A"/>
    <w:rsid w:val="0048133F"/>
    <w:rsid w:val="00481CAF"/>
    <w:rsid w:val="00485CBC"/>
    <w:rsid w:val="004901F2"/>
    <w:rsid w:val="004A1294"/>
    <w:rsid w:val="004A6516"/>
    <w:rsid w:val="004A6E2F"/>
    <w:rsid w:val="004B0828"/>
    <w:rsid w:val="004B16F5"/>
    <w:rsid w:val="004B237A"/>
    <w:rsid w:val="004B346E"/>
    <w:rsid w:val="004B436E"/>
    <w:rsid w:val="004B6106"/>
    <w:rsid w:val="004B7630"/>
    <w:rsid w:val="004B7FE1"/>
    <w:rsid w:val="004C1A3F"/>
    <w:rsid w:val="004C52E5"/>
    <w:rsid w:val="004C7596"/>
    <w:rsid w:val="004D1A63"/>
    <w:rsid w:val="004D60CB"/>
    <w:rsid w:val="004E708C"/>
    <w:rsid w:val="0050383B"/>
    <w:rsid w:val="00510969"/>
    <w:rsid w:val="00513573"/>
    <w:rsid w:val="0051473E"/>
    <w:rsid w:val="00517382"/>
    <w:rsid w:val="00517CD2"/>
    <w:rsid w:val="005240CC"/>
    <w:rsid w:val="00525024"/>
    <w:rsid w:val="005255F0"/>
    <w:rsid w:val="0052649A"/>
    <w:rsid w:val="0053069A"/>
    <w:rsid w:val="00533712"/>
    <w:rsid w:val="00533DFA"/>
    <w:rsid w:val="00534F7E"/>
    <w:rsid w:val="005352AA"/>
    <w:rsid w:val="005404B9"/>
    <w:rsid w:val="00544361"/>
    <w:rsid w:val="00545621"/>
    <w:rsid w:val="00546592"/>
    <w:rsid w:val="00550DC1"/>
    <w:rsid w:val="005528D6"/>
    <w:rsid w:val="0055430B"/>
    <w:rsid w:val="0056097E"/>
    <w:rsid w:val="00561A10"/>
    <w:rsid w:val="00565AFD"/>
    <w:rsid w:val="0057303B"/>
    <w:rsid w:val="00573E72"/>
    <w:rsid w:val="005747C3"/>
    <w:rsid w:val="00575668"/>
    <w:rsid w:val="0057583D"/>
    <w:rsid w:val="00576A79"/>
    <w:rsid w:val="005838FF"/>
    <w:rsid w:val="005864B7"/>
    <w:rsid w:val="00597192"/>
    <w:rsid w:val="005A1336"/>
    <w:rsid w:val="005A1B1B"/>
    <w:rsid w:val="005A1E84"/>
    <w:rsid w:val="005A4BE6"/>
    <w:rsid w:val="005A6526"/>
    <w:rsid w:val="005B6B27"/>
    <w:rsid w:val="005C3228"/>
    <w:rsid w:val="005C338E"/>
    <w:rsid w:val="005C4EB5"/>
    <w:rsid w:val="005D0BF4"/>
    <w:rsid w:val="005D18E8"/>
    <w:rsid w:val="005D32F2"/>
    <w:rsid w:val="005D467D"/>
    <w:rsid w:val="005E027D"/>
    <w:rsid w:val="005E0CA5"/>
    <w:rsid w:val="005E3C9D"/>
    <w:rsid w:val="005F02F0"/>
    <w:rsid w:val="005F61BA"/>
    <w:rsid w:val="005F7259"/>
    <w:rsid w:val="005F7338"/>
    <w:rsid w:val="00605B38"/>
    <w:rsid w:val="00607C2E"/>
    <w:rsid w:val="006120CA"/>
    <w:rsid w:val="0062191A"/>
    <w:rsid w:val="006220C3"/>
    <w:rsid w:val="00626D2D"/>
    <w:rsid w:val="00627FC5"/>
    <w:rsid w:val="006306CE"/>
    <w:rsid w:val="00636DCB"/>
    <w:rsid w:val="0063779D"/>
    <w:rsid w:val="00641AD9"/>
    <w:rsid w:val="00642433"/>
    <w:rsid w:val="00642AFD"/>
    <w:rsid w:val="00644EC9"/>
    <w:rsid w:val="00657418"/>
    <w:rsid w:val="00660DAE"/>
    <w:rsid w:val="00661092"/>
    <w:rsid w:val="00661DD9"/>
    <w:rsid w:val="0066228E"/>
    <w:rsid w:val="00663D1F"/>
    <w:rsid w:val="00663D3B"/>
    <w:rsid w:val="006675B6"/>
    <w:rsid w:val="00671077"/>
    <w:rsid w:val="00672C38"/>
    <w:rsid w:val="00675F36"/>
    <w:rsid w:val="00676BB7"/>
    <w:rsid w:val="0068113F"/>
    <w:rsid w:val="00682F77"/>
    <w:rsid w:val="00684873"/>
    <w:rsid w:val="006861D2"/>
    <w:rsid w:val="00687BEE"/>
    <w:rsid w:val="0069019D"/>
    <w:rsid w:val="0069044B"/>
    <w:rsid w:val="00692F75"/>
    <w:rsid w:val="00694D58"/>
    <w:rsid w:val="006A2ACC"/>
    <w:rsid w:val="006B2C24"/>
    <w:rsid w:val="006B4AC4"/>
    <w:rsid w:val="006B5B9B"/>
    <w:rsid w:val="006B60AA"/>
    <w:rsid w:val="006C1347"/>
    <w:rsid w:val="006C27CE"/>
    <w:rsid w:val="006C42DE"/>
    <w:rsid w:val="006C7678"/>
    <w:rsid w:val="006D2F19"/>
    <w:rsid w:val="006D6E0D"/>
    <w:rsid w:val="006D7136"/>
    <w:rsid w:val="006E0A9A"/>
    <w:rsid w:val="006E1AD1"/>
    <w:rsid w:val="006F0EF6"/>
    <w:rsid w:val="006F1756"/>
    <w:rsid w:val="006F1DC0"/>
    <w:rsid w:val="006F25F6"/>
    <w:rsid w:val="006F36ED"/>
    <w:rsid w:val="006F3BF8"/>
    <w:rsid w:val="006F6D5D"/>
    <w:rsid w:val="006F768A"/>
    <w:rsid w:val="006F7D0E"/>
    <w:rsid w:val="007008D5"/>
    <w:rsid w:val="007010B7"/>
    <w:rsid w:val="00701DD2"/>
    <w:rsid w:val="00702BF1"/>
    <w:rsid w:val="007035D4"/>
    <w:rsid w:val="00705428"/>
    <w:rsid w:val="00706231"/>
    <w:rsid w:val="00707650"/>
    <w:rsid w:val="0071137E"/>
    <w:rsid w:val="00713BEE"/>
    <w:rsid w:val="00716F7D"/>
    <w:rsid w:val="00725BE3"/>
    <w:rsid w:val="007301AF"/>
    <w:rsid w:val="00733E92"/>
    <w:rsid w:val="00734F08"/>
    <w:rsid w:val="00736BD7"/>
    <w:rsid w:val="00737642"/>
    <w:rsid w:val="007413FA"/>
    <w:rsid w:val="00745BBC"/>
    <w:rsid w:val="00746133"/>
    <w:rsid w:val="00746BF1"/>
    <w:rsid w:val="00750837"/>
    <w:rsid w:val="00750A65"/>
    <w:rsid w:val="0075200B"/>
    <w:rsid w:val="00753B99"/>
    <w:rsid w:val="0076068A"/>
    <w:rsid w:val="007663C8"/>
    <w:rsid w:val="00767440"/>
    <w:rsid w:val="0077136E"/>
    <w:rsid w:val="00771627"/>
    <w:rsid w:val="0077678C"/>
    <w:rsid w:val="0078093F"/>
    <w:rsid w:val="00781A8F"/>
    <w:rsid w:val="00783943"/>
    <w:rsid w:val="00785B7E"/>
    <w:rsid w:val="0078634F"/>
    <w:rsid w:val="00786E27"/>
    <w:rsid w:val="0079215D"/>
    <w:rsid w:val="00795507"/>
    <w:rsid w:val="007968C7"/>
    <w:rsid w:val="00797148"/>
    <w:rsid w:val="00797424"/>
    <w:rsid w:val="007A447B"/>
    <w:rsid w:val="007A45B4"/>
    <w:rsid w:val="007B0107"/>
    <w:rsid w:val="007B1C80"/>
    <w:rsid w:val="007B2216"/>
    <w:rsid w:val="007C19AC"/>
    <w:rsid w:val="007C6032"/>
    <w:rsid w:val="007C7794"/>
    <w:rsid w:val="007C7E44"/>
    <w:rsid w:val="007D2295"/>
    <w:rsid w:val="007E020B"/>
    <w:rsid w:val="007E33D5"/>
    <w:rsid w:val="007F698A"/>
    <w:rsid w:val="007F6B95"/>
    <w:rsid w:val="00802634"/>
    <w:rsid w:val="0080610A"/>
    <w:rsid w:val="00807C28"/>
    <w:rsid w:val="00811133"/>
    <w:rsid w:val="00812ED6"/>
    <w:rsid w:val="00813249"/>
    <w:rsid w:val="00814BB3"/>
    <w:rsid w:val="008151D6"/>
    <w:rsid w:val="00815A26"/>
    <w:rsid w:val="00827263"/>
    <w:rsid w:val="008336B0"/>
    <w:rsid w:val="00836E39"/>
    <w:rsid w:val="00844506"/>
    <w:rsid w:val="00846FDD"/>
    <w:rsid w:val="00847559"/>
    <w:rsid w:val="008565FF"/>
    <w:rsid w:val="0086069E"/>
    <w:rsid w:val="008607B6"/>
    <w:rsid w:val="00862D13"/>
    <w:rsid w:val="00865285"/>
    <w:rsid w:val="008659CE"/>
    <w:rsid w:val="00865F98"/>
    <w:rsid w:val="008809B8"/>
    <w:rsid w:val="00880D7B"/>
    <w:rsid w:val="00883BBA"/>
    <w:rsid w:val="008947CC"/>
    <w:rsid w:val="0089549C"/>
    <w:rsid w:val="008A1190"/>
    <w:rsid w:val="008A1E3A"/>
    <w:rsid w:val="008A2084"/>
    <w:rsid w:val="008A2AD2"/>
    <w:rsid w:val="008A31CE"/>
    <w:rsid w:val="008A6FB2"/>
    <w:rsid w:val="008B21F0"/>
    <w:rsid w:val="008B6E19"/>
    <w:rsid w:val="008C3956"/>
    <w:rsid w:val="008D6A68"/>
    <w:rsid w:val="008D7502"/>
    <w:rsid w:val="008E0249"/>
    <w:rsid w:val="008E4C57"/>
    <w:rsid w:val="008F4D3F"/>
    <w:rsid w:val="008F5BF8"/>
    <w:rsid w:val="009006DD"/>
    <w:rsid w:val="00905AF3"/>
    <w:rsid w:val="00912305"/>
    <w:rsid w:val="00912F45"/>
    <w:rsid w:val="009140C1"/>
    <w:rsid w:val="00916ED7"/>
    <w:rsid w:val="0091730A"/>
    <w:rsid w:val="009206E8"/>
    <w:rsid w:val="0092086B"/>
    <w:rsid w:val="009229F3"/>
    <w:rsid w:val="00935AE2"/>
    <w:rsid w:val="00935AF3"/>
    <w:rsid w:val="00935F22"/>
    <w:rsid w:val="009375DA"/>
    <w:rsid w:val="00937F1E"/>
    <w:rsid w:val="00940CC4"/>
    <w:rsid w:val="00942621"/>
    <w:rsid w:val="009437CE"/>
    <w:rsid w:val="00945583"/>
    <w:rsid w:val="00951A8C"/>
    <w:rsid w:val="00955617"/>
    <w:rsid w:val="009608A5"/>
    <w:rsid w:val="00960EDD"/>
    <w:rsid w:val="00964A28"/>
    <w:rsid w:val="00967B41"/>
    <w:rsid w:val="0097328D"/>
    <w:rsid w:val="00974CB6"/>
    <w:rsid w:val="00976E37"/>
    <w:rsid w:val="009822E4"/>
    <w:rsid w:val="00984BFC"/>
    <w:rsid w:val="00984D2C"/>
    <w:rsid w:val="009878F5"/>
    <w:rsid w:val="009900C9"/>
    <w:rsid w:val="0099068A"/>
    <w:rsid w:val="00992536"/>
    <w:rsid w:val="00994952"/>
    <w:rsid w:val="00994A11"/>
    <w:rsid w:val="009A0C56"/>
    <w:rsid w:val="009A33E2"/>
    <w:rsid w:val="009A4610"/>
    <w:rsid w:val="009A4644"/>
    <w:rsid w:val="009B04AE"/>
    <w:rsid w:val="009B15DB"/>
    <w:rsid w:val="009B1AA6"/>
    <w:rsid w:val="009B24F7"/>
    <w:rsid w:val="009B3503"/>
    <w:rsid w:val="009B3C19"/>
    <w:rsid w:val="009B5155"/>
    <w:rsid w:val="009B52E3"/>
    <w:rsid w:val="009C2DB4"/>
    <w:rsid w:val="009C7367"/>
    <w:rsid w:val="009E3862"/>
    <w:rsid w:val="009E5DC5"/>
    <w:rsid w:val="009E76E6"/>
    <w:rsid w:val="009F1E70"/>
    <w:rsid w:val="009F29F9"/>
    <w:rsid w:val="009F50BA"/>
    <w:rsid w:val="009F7C66"/>
    <w:rsid w:val="00A0148A"/>
    <w:rsid w:val="00A015B8"/>
    <w:rsid w:val="00A02CF2"/>
    <w:rsid w:val="00A05F48"/>
    <w:rsid w:val="00A06447"/>
    <w:rsid w:val="00A07A5F"/>
    <w:rsid w:val="00A13801"/>
    <w:rsid w:val="00A14EA8"/>
    <w:rsid w:val="00A16A1B"/>
    <w:rsid w:val="00A17C05"/>
    <w:rsid w:val="00A20F52"/>
    <w:rsid w:val="00A22D62"/>
    <w:rsid w:val="00A2427D"/>
    <w:rsid w:val="00A25EB7"/>
    <w:rsid w:val="00A321F4"/>
    <w:rsid w:val="00A33D40"/>
    <w:rsid w:val="00A35E47"/>
    <w:rsid w:val="00A419C4"/>
    <w:rsid w:val="00A42945"/>
    <w:rsid w:val="00A53B38"/>
    <w:rsid w:val="00A54048"/>
    <w:rsid w:val="00A54548"/>
    <w:rsid w:val="00A557C0"/>
    <w:rsid w:val="00A577FD"/>
    <w:rsid w:val="00A6351A"/>
    <w:rsid w:val="00A64C10"/>
    <w:rsid w:val="00A777DA"/>
    <w:rsid w:val="00A77C08"/>
    <w:rsid w:val="00A80FD7"/>
    <w:rsid w:val="00A8436A"/>
    <w:rsid w:val="00A946E7"/>
    <w:rsid w:val="00AA4DC4"/>
    <w:rsid w:val="00AB11A2"/>
    <w:rsid w:val="00AB4F39"/>
    <w:rsid w:val="00AC1E97"/>
    <w:rsid w:val="00AC447C"/>
    <w:rsid w:val="00AC456F"/>
    <w:rsid w:val="00AC5B24"/>
    <w:rsid w:val="00AC7804"/>
    <w:rsid w:val="00AD14E2"/>
    <w:rsid w:val="00AD3BFE"/>
    <w:rsid w:val="00AD5CB6"/>
    <w:rsid w:val="00AD6BCA"/>
    <w:rsid w:val="00AD70FF"/>
    <w:rsid w:val="00AD7730"/>
    <w:rsid w:val="00AE03D4"/>
    <w:rsid w:val="00AE0CE3"/>
    <w:rsid w:val="00AE16DE"/>
    <w:rsid w:val="00AE452D"/>
    <w:rsid w:val="00AE55C1"/>
    <w:rsid w:val="00AE5914"/>
    <w:rsid w:val="00AE7440"/>
    <w:rsid w:val="00AF17FC"/>
    <w:rsid w:val="00AF5A02"/>
    <w:rsid w:val="00AF648E"/>
    <w:rsid w:val="00B036A8"/>
    <w:rsid w:val="00B078A7"/>
    <w:rsid w:val="00B10619"/>
    <w:rsid w:val="00B10775"/>
    <w:rsid w:val="00B13A27"/>
    <w:rsid w:val="00B141AC"/>
    <w:rsid w:val="00B16F01"/>
    <w:rsid w:val="00B179DE"/>
    <w:rsid w:val="00B20B58"/>
    <w:rsid w:val="00B244A2"/>
    <w:rsid w:val="00B24D1C"/>
    <w:rsid w:val="00B26789"/>
    <w:rsid w:val="00B34F3F"/>
    <w:rsid w:val="00B44586"/>
    <w:rsid w:val="00B46D02"/>
    <w:rsid w:val="00B46E9D"/>
    <w:rsid w:val="00B4703A"/>
    <w:rsid w:val="00B5115B"/>
    <w:rsid w:val="00B52D0C"/>
    <w:rsid w:val="00B533DF"/>
    <w:rsid w:val="00B5391C"/>
    <w:rsid w:val="00B54B61"/>
    <w:rsid w:val="00B57ED9"/>
    <w:rsid w:val="00B65FB1"/>
    <w:rsid w:val="00B716BF"/>
    <w:rsid w:val="00B832B6"/>
    <w:rsid w:val="00B836ED"/>
    <w:rsid w:val="00B83EBF"/>
    <w:rsid w:val="00B8517C"/>
    <w:rsid w:val="00B85226"/>
    <w:rsid w:val="00B85CB3"/>
    <w:rsid w:val="00B86E24"/>
    <w:rsid w:val="00B91CE6"/>
    <w:rsid w:val="00B92081"/>
    <w:rsid w:val="00B958F0"/>
    <w:rsid w:val="00B96D63"/>
    <w:rsid w:val="00BA3FA9"/>
    <w:rsid w:val="00BA723F"/>
    <w:rsid w:val="00BA758D"/>
    <w:rsid w:val="00BB3FFA"/>
    <w:rsid w:val="00BB4950"/>
    <w:rsid w:val="00BB77B2"/>
    <w:rsid w:val="00BC3296"/>
    <w:rsid w:val="00BC4563"/>
    <w:rsid w:val="00BC61CF"/>
    <w:rsid w:val="00BC7BD4"/>
    <w:rsid w:val="00BD356D"/>
    <w:rsid w:val="00BE753B"/>
    <w:rsid w:val="00BF4531"/>
    <w:rsid w:val="00BF5696"/>
    <w:rsid w:val="00BF6981"/>
    <w:rsid w:val="00C014F1"/>
    <w:rsid w:val="00C0475B"/>
    <w:rsid w:val="00C11FBF"/>
    <w:rsid w:val="00C1300E"/>
    <w:rsid w:val="00C13A73"/>
    <w:rsid w:val="00C17566"/>
    <w:rsid w:val="00C20C1E"/>
    <w:rsid w:val="00C213DE"/>
    <w:rsid w:val="00C22C7A"/>
    <w:rsid w:val="00C253F2"/>
    <w:rsid w:val="00C277F4"/>
    <w:rsid w:val="00C3110C"/>
    <w:rsid w:val="00C40724"/>
    <w:rsid w:val="00C42E1F"/>
    <w:rsid w:val="00C45582"/>
    <w:rsid w:val="00C47133"/>
    <w:rsid w:val="00C53874"/>
    <w:rsid w:val="00C5748C"/>
    <w:rsid w:val="00C57FCC"/>
    <w:rsid w:val="00C61FC0"/>
    <w:rsid w:val="00C63643"/>
    <w:rsid w:val="00C63B0A"/>
    <w:rsid w:val="00C6587E"/>
    <w:rsid w:val="00C67202"/>
    <w:rsid w:val="00C81EEC"/>
    <w:rsid w:val="00C82E46"/>
    <w:rsid w:val="00C83E98"/>
    <w:rsid w:val="00C9360E"/>
    <w:rsid w:val="00C94975"/>
    <w:rsid w:val="00C958D3"/>
    <w:rsid w:val="00C95C32"/>
    <w:rsid w:val="00CA0631"/>
    <w:rsid w:val="00CA080F"/>
    <w:rsid w:val="00CB76BD"/>
    <w:rsid w:val="00CC0595"/>
    <w:rsid w:val="00CC2741"/>
    <w:rsid w:val="00CC27E9"/>
    <w:rsid w:val="00CD1B11"/>
    <w:rsid w:val="00CD27B9"/>
    <w:rsid w:val="00CD29C3"/>
    <w:rsid w:val="00CD3313"/>
    <w:rsid w:val="00CD3D09"/>
    <w:rsid w:val="00CE47C9"/>
    <w:rsid w:val="00CE4CE6"/>
    <w:rsid w:val="00CE7605"/>
    <w:rsid w:val="00CF29F4"/>
    <w:rsid w:val="00CF3561"/>
    <w:rsid w:val="00CF5AAB"/>
    <w:rsid w:val="00CF623E"/>
    <w:rsid w:val="00CF6FEC"/>
    <w:rsid w:val="00CF728C"/>
    <w:rsid w:val="00D01960"/>
    <w:rsid w:val="00D01AF9"/>
    <w:rsid w:val="00D02497"/>
    <w:rsid w:val="00D03A20"/>
    <w:rsid w:val="00D0616E"/>
    <w:rsid w:val="00D11C8A"/>
    <w:rsid w:val="00D1480E"/>
    <w:rsid w:val="00D149DD"/>
    <w:rsid w:val="00D166FE"/>
    <w:rsid w:val="00D2066E"/>
    <w:rsid w:val="00D209BA"/>
    <w:rsid w:val="00D22B10"/>
    <w:rsid w:val="00D23052"/>
    <w:rsid w:val="00D23E26"/>
    <w:rsid w:val="00D24482"/>
    <w:rsid w:val="00D30DDA"/>
    <w:rsid w:val="00D331B0"/>
    <w:rsid w:val="00D3531B"/>
    <w:rsid w:val="00D444E7"/>
    <w:rsid w:val="00D45D86"/>
    <w:rsid w:val="00D47497"/>
    <w:rsid w:val="00D47F9C"/>
    <w:rsid w:val="00D524E0"/>
    <w:rsid w:val="00D53C4E"/>
    <w:rsid w:val="00D541B5"/>
    <w:rsid w:val="00D54CD1"/>
    <w:rsid w:val="00D56FCD"/>
    <w:rsid w:val="00D6085F"/>
    <w:rsid w:val="00D60B6B"/>
    <w:rsid w:val="00D656EE"/>
    <w:rsid w:val="00D6614E"/>
    <w:rsid w:val="00D663AB"/>
    <w:rsid w:val="00D70788"/>
    <w:rsid w:val="00D70E0C"/>
    <w:rsid w:val="00D70F38"/>
    <w:rsid w:val="00D7519D"/>
    <w:rsid w:val="00D758A3"/>
    <w:rsid w:val="00D76CAA"/>
    <w:rsid w:val="00D84261"/>
    <w:rsid w:val="00D84C20"/>
    <w:rsid w:val="00D87783"/>
    <w:rsid w:val="00D87F30"/>
    <w:rsid w:val="00D91CC3"/>
    <w:rsid w:val="00D93375"/>
    <w:rsid w:val="00D93681"/>
    <w:rsid w:val="00D95EAA"/>
    <w:rsid w:val="00DA3158"/>
    <w:rsid w:val="00DA6966"/>
    <w:rsid w:val="00DA746C"/>
    <w:rsid w:val="00DB19CB"/>
    <w:rsid w:val="00DB55C4"/>
    <w:rsid w:val="00DB5CD4"/>
    <w:rsid w:val="00DB5DFA"/>
    <w:rsid w:val="00DC12F5"/>
    <w:rsid w:val="00DC63FC"/>
    <w:rsid w:val="00DC7AFE"/>
    <w:rsid w:val="00DD2D9F"/>
    <w:rsid w:val="00DD2F20"/>
    <w:rsid w:val="00DE4924"/>
    <w:rsid w:val="00DF2D4F"/>
    <w:rsid w:val="00DF48BC"/>
    <w:rsid w:val="00DF6023"/>
    <w:rsid w:val="00DF6ED6"/>
    <w:rsid w:val="00DF7C4D"/>
    <w:rsid w:val="00E05004"/>
    <w:rsid w:val="00E060AC"/>
    <w:rsid w:val="00E13B50"/>
    <w:rsid w:val="00E154B4"/>
    <w:rsid w:val="00E206C0"/>
    <w:rsid w:val="00E22889"/>
    <w:rsid w:val="00E22A82"/>
    <w:rsid w:val="00E23F83"/>
    <w:rsid w:val="00E25DAB"/>
    <w:rsid w:val="00E26B96"/>
    <w:rsid w:val="00E343E4"/>
    <w:rsid w:val="00E346F9"/>
    <w:rsid w:val="00E35DBC"/>
    <w:rsid w:val="00E35FFB"/>
    <w:rsid w:val="00E40A3E"/>
    <w:rsid w:val="00E42107"/>
    <w:rsid w:val="00E4520D"/>
    <w:rsid w:val="00E5264E"/>
    <w:rsid w:val="00E53063"/>
    <w:rsid w:val="00E5590A"/>
    <w:rsid w:val="00E56906"/>
    <w:rsid w:val="00E57317"/>
    <w:rsid w:val="00E62962"/>
    <w:rsid w:val="00E666A8"/>
    <w:rsid w:val="00E719E3"/>
    <w:rsid w:val="00E72CBF"/>
    <w:rsid w:val="00E74937"/>
    <w:rsid w:val="00E874B1"/>
    <w:rsid w:val="00E9218B"/>
    <w:rsid w:val="00E9267C"/>
    <w:rsid w:val="00E964DD"/>
    <w:rsid w:val="00E9758F"/>
    <w:rsid w:val="00E97EDA"/>
    <w:rsid w:val="00EA121A"/>
    <w:rsid w:val="00EA177E"/>
    <w:rsid w:val="00EA3DCB"/>
    <w:rsid w:val="00EB1172"/>
    <w:rsid w:val="00EB6D2A"/>
    <w:rsid w:val="00EC1F14"/>
    <w:rsid w:val="00EC454E"/>
    <w:rsid w:val="00ED293B"/>
    <w:rsid w:val="00ED4B89"/>
    <w:rsid w:val="00EE0708"/>
    <w:rsid w:val="00EE0BD4"/>
    <w:rsid w:val="00EE4D19"/>
    <w:rsid w:val="00EF24D8"/>
    <w:rsid w:val="00EF526C"/>
    <w:rsid w:val="00EF5826"/>
    <w:rsid w:val="00EF7195"/>
    <w:rsid w:val="00F035DE"/>
    <w:rsid w:val="00F05987"/>
    <w:rsid w:val="00F069C2"/>
    <w:rsid w:val="00F06FA3"/>
    <w:rsid w:val="00F12985"/>
    <w:rsid w:val="00F13284"/>
    <w:rsid w:val="00F153F9"/>
    <w:rsid w:val="00F25960"/>
    <w:rsid w:val="00F262FA"/>
    <w:rsid w:val="00F274B2"/>
    <w:rsid w:val="00F32140"/>
    <w:rsid w:val="00F3548C"/>
    <w:rsid w:val="00F364DE"/>
    <w:rsid w:val="00F37C97"/>
    <w:rsid w:val="00F37DB0"/>
    <w:rsid w:val="00F41B26"/>
    <w:rsid w:val="00F422D0"/>
    <w:rsid w:val="00F42FE4"/>
    <w:rsid w:val="00F458CF"/>
    <w:rsid w:val="00F51C42"/>
    <w:rsid w:val="00F53449"/>
    <w:rsid w:val="00F537C9"/>
    <w:rsid w:val="00F55642"/>
    <w:rsid w:val="00F57D4E"/>
    <w:rsid w:val="00F66F2F"/>
    <w:rsid w:val="00F67CB2"/>
    <w:rsid w:val="00F70DC8"/>
    <w:rsid w:val="00F734FB"/>
    <w:rsid w:val="00F74543"/>
    <w:rsid w:val="00F83181"/>
    <w:rsid w:val="00F84440"/>
    <w:rsid w:val="00F8450E"/>
    <w:rsid w:val="00F8657F"/>
    <w:rsid w:val="00F94AA1"/>
    <w:rsid w:val="00F96D52"/>
    <w:rsid w:val="00FA1DE6"/>
    <w:rsid w:val="00FA4D8A"/>
    <w:rsid w:val="00FB34E8"/>
    <w:rsid w:val="00FB518A"/>
    <w:rsid w:val="00FC40F1"/>
    <w:rsid w:val="00FC5239"/>
    <w:rsid w:val="00FC5611"/>
    <w:rsid w:val="00FD1F97"/>
    <w:rsid w:val="00FD234C"/>
    <w:rsid w:val="00FD365B"/>
    <w:rsid w:val="00FD443E"/>
    <w:rsid w:val="00FD4D8A"/>
    <w:rsid w:val="00FD56C6"/>
    <w:rsid w:val="00FD6DA3"/>
    <w:rsid w:val="00FE21BA"/>
    <w:rsid w:val="00FE3495"/>
    <w:rsid w:val="00FE43D3"/>
    <w:rsid w:val="00FE4617"/>
    <w:rsid w:val="00FE4777"/>
    <w:rsid w:val="00FE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AB45"/>
  <w15:docId w15:val="{8E33AD67-C92C-408A-874E-2EE3FA8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440"/>
    <w:pPr>
      <w:spacing w:after="120"/>
      <w:jc w:val="both"/>
    </w:pPr>
    <w:rPr>
      <w:rFonts w:ascii="Segoe UI" w:hAnsi="Segoe UI" w:cs="Segoe UI"/>
      <w:sz w:val="20"/>
    </w:rPr>
  </w:style>
  <w:style w:type="paragraph" w:styleId="Heading1">
    <w:name w:val="heading 1"/>
    <w:basedOn w:val="Normal"/>
    <w:next w:val="Normal"/>
    <w:link w:val="Heading1Char"/>
    <w:qFormat/>
    <w:rsid w:val="0076068A"/>
    <w:pPr>
      <w:keepNext/>
      <w:spacing w:line="240" w:lineRule="auto"/>
      <w:outlineLvl w:val="0"/>
    </w:pPr>
    <w:rPr>
      <w:rFonts w:ascii="Arial Narrow" w:eastAsia="Times New Roman" w:hAnsi="Arial Narrow" w:cs="Arial"/>
      <w:b/>
      <w:sz w:val="36"/>
      <w:szCs w:val="44"/>
      <w:lang w:val="en-US"/>
    </w:rPr>
  </w:style>
  <w:style w:type="paragraph" w:styleId="Heading2">
    <w:name w:val="heading 2"/>
    <w:basedOn w:val="Normal"/>
    <w:next w:val="Normal"/>
    <w:link w:val="Heading2Char"/>
    <w:qFormat/>
    <w:rsid w:val="0076068A"/>
    <w:pPr>
      <w:keepNext/>
      <w:spacing w:before="120" w:after="180" w:line="240" w:lineRule="auto"/>
      <w:outlineLvl w:val="1"/>
    </w:pPr>
    <w:rPr>
      <w:rFonts w:ascii="Arial Narrow" w:eastAsia="Times New Roman" w:hAnsi="Arial Narrow" w:cs="Arial"/>
      <w:bCs/>
      <w:iCs/>
      <w:color w:val="7F7F7F" w:themeColor="text1" w:themeTint="80"/>
      <w:sz w:val="30"/>
      <w:szCs w:val="30"/>
      <w:lang w:val="en-US" w:eastAsia="en-GB"/>
    </w:rPr>
  </w:style>
  <w:style w:type="paragraph" w:styleId="Heading3">
    <w:name w:val="heading 3"/>
    <w:basedOn w:val="Normal"/>
    <w:next w:val="Normal"/>
    <w:link w:val="Heading3Char"/>
    <w:qFormat/>
    <w:rsid w:val="0076068A"/>
    <w:pPr>
      <w:keepNext/>
      <w:spacing w:before="120" w:line="240" w:lineRule="auto"/>
      <w:outlineLvl w:val="2"/>
    </w:pPr>
    <w:rPr>
      <w:rFonts w:ascii="Arial Narrow" w:eastAsia="Times New Roman" w:hAnsi="Arial Narrow" w:cs="Arial"/>
      <w:b/>
      <w:bCs/>
      <w:color w:val="1F497D" w:themeColor="text2"/>
      <w:sz w:val="24"/>
      <w:szCs w:val="24"/>
      <w:lang w:eastAsia="en-GB"/>
    </w:rPr>
  </w:style>
  <w:style w:type="paragraph" w:styleId="Heading4">
    <w:name w:val="heading 4"/>
    <w:basedOn w:val="Normal"/>
    <w:next w:val="Normal"/>
    <w:link w:val="Heading4Char"/>
    <w:uiPriority w:val="9"/>
    <w:unhideWhenUsed/>
    <w:qFormat/>
    <w:rsid w:val="0077136E"/>
    <w:pPr>
      <w:keepNext/>
      <w:keepLines/>
      <w:spacing w:before="200" w:after="80"/>
      <w:outlineLvl w:val="3"/>
    </w:pPr>
    <w:rPr>
      <w:rFonts w:ascii="Arial" w:eastAsiaTheme="majorEastAsia" w:hAnsi="Arial" w:cs="Arial"/>
      <w:b/>
      <w:bCs/>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083F"/>
    <w:pPr>
      <w:ind w:left="720"/>
      <w:contextualSpacing/>
    </w:pPr>
  </w:style>
  <w:style w:type="character" w:customStyle="1" w:styleId="Heading1Char">
    <w:name w:val="Heading 1 Char"/>
    <w:basedOn w:val="DefaultParagraphFont"/>
    <w:link w:val="Heading1"/>
    <w:rsid w:val="0076068A"/>
    <w:rPr>
      <w:rFonts w:ascii="Arial Narrow" w:eastAsia="Times New Roman" w:hAnsi="Arial Narrow" w:cs="Arial"/>
      <w:b/>
      <w:sz w:val="36"/>
      <w:szCs w:val="44"/>
      <w:lang w:val="en-US"/>
    </w:rPr>
  </w:style>
  <w:style w:type="character" w:customStyle="1" w:styleId="Heading2Char">
    <w:name w:val="Heading 2 Char"/>
    <w:basedOn w:val="DefaultParagraphFont"/>
    <w:link w:val="Heading2"/>
    <w:rsid w:val="0076068A"/>
    <w:rPr>
      <w:rFonts w:ascii="Arial Narrow" w:eastAsia="Times New Roman" w:hAnsi="Arial Narrow" w:cs="Arial"/>
      <w:bCs/>
      <w:iCs/>
      <w:color w:val="7F7F7F" w:themeColor="text1" w:themeTint="80"/>
      <w:sz w:val="30"/>
      <w:szCs w:val="30"/>
      <w:lang w:val="en-US" w:eastAsia="en-GB"/>
    </w:rPr>
  </w:style>
  <w:style w:type="character" w:customStyle="1" w:styleId="Heading3Char">
    <w:name w:val="Heading 3 Char"/>
    <w:basedOn w:val="DefaultParagraphFont"/>
    <w:link w:val="Heading3"/>
    <w:rsid w:val="0076068A"/>
    <w:rPr>
      <w:rFonts w:ascii="Arial Narrow" w:eastAsia="Times New Roman" w:hAnsi="Arial Narrow" w:cs="Arial"/>
      <w:b/>
      <w:bCs/>
      <w:color w:val="1F497D" w:themeColor="text2"/>
      <w:sz w:val="24"/>
      <w:szCs w:val="24"/>
      <w:lang w:eastAsia="en-GB"/>
    </w:rPr>
  </w:style>
  <w:style w:type="paragraph" w:styleId="Header">
    <w:name w:val="header"/>
    <w:basedOn w:val="Normal"/>
    <w:link w:val="HeaderChar"/>
    <w:uiPriority w:val="99"/>
    <w:unhideWhenUsed/>
    <w:rsid w:val="007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BC"/>
    <w:rPr>
      <w:rFonts w:ascii="Segoe UI" w:hAnsi="Segoe UI" w:cs="Segoe UI"/>
      <w:sz w:val="20"/>
    </w:rPr>
  </w:style>
  <w:style w:type="paragraph" w:styleId="Footer">
    <w:name w:val="footer"/>
    <w:basedOn w:val="Normal"/>
    <w:link w:val="FooterChar"/>
    <w:unhideWhenUsed/>
    <w:rsid w:val="007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BC"/>
    <w:rPr>
      <w:rFonts w:ascii="Segoe UI" w:hAnsi="Segoe UI" w:cs="Segoe UI"/>
      <w:sz w:val="20"/>
    </w:rPr>
  </w:style>
  <w:style w:type="character" w:styleId="PageNumber">
    <w:name w:val="page number"/>
    <w:basedOn w:val="DefaultParagraphFont"/>
    <w:rsid w:val="00745BBC"/>
  </w:style>
  <w:style w:type="character" w:customStyle="1" w:styleId="ListParagraphChar">
    <w:name w:val="List Paragraph Char"/>
    <w:basedOn w:val="DefaultParagraphFont"/>
    <w:link w:val="ListParagraph"/>
    <w:uiPriority w:val="34"/>
    <w:rsid w:val="0089549C"/>
    <w:rPr>
      <w:rFonts w:ascii="Segoe UI" w:hAnsi="Segoe UI" w:cs="Segoe UI"/>
      <w:sz w:val="20"/>
    </w:rPr>
  </w:style>
  <w:style w:type="character" w:customStyle="1" w:styleId="Heading4Char">
    <w:name w:val="Heading 4 Char"/>
    <w:basedOn w:val="DefaultParagraphFont"/>
    <w:link w:val="Heading4"/>
    <w:uiPriority w:val="9"/>
    <w:rsid w:val="0077136E"/>
    <w:rPr>
      <w:rFonts w:ascii="Arial" w:eastAsiaTheme="majorEastAsia" w:hAnsi="Arial" w:cs="Arial"/>
      <w:b/>
      <w:bCs/>
      <w:iCs/>
      <w:sz w:val="20"/>
      <w:lang w:val="en-US"/>
    </w:rPr>
  </w:style>
  <w:style w:type="paragraph" w:styleId="NormalWeb">
    <w:name w:val="Normal (Web)"/>
    <w:basedOn w:val="Normal"/>
    <w:uiPriority w:val="99"/>
    <w:unhideWhenUsed/>
    <w:rsid w:val="00B179DE"/>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786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86E27"/>
    <w:rPr>
      <w:rFonts w:eastAsiaTheme="minorEastAsia"/>
      <w:lang w:val="en-US" w:eastAsia="ja-JP"/>
    </w:rPr>
  </w:style>
  <w:style w:type="paragraph" w:styleId="BalloonText">
    <w:name w:val="Balloon Text"/>
    <w:basedOn w:val="Normal"/>
    <w:link w:val="BalloonTextChar"/>
    <w:uiPriority w:val="99"/>
    <w:semiHidden/>
    <w:unhideWhenUsed/>
    <w:rsid w:val="0078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27"/>
    <w:rPr>
      <w:rFonts w:ascii="Tahoma" w:hAnsi="Tahoma" w:cs="Tahoma"/>
      <w:sz w:val="16"/>
      <w:szCs w:val="16"/>
    </w:rPr>
  </w:style>
  <w:style w:type="paragraph" w:styleId="BodyText">
    <w:name w:val="Body Text"/>
    <w:link w:val="BodyTextChar"/>
    <w:rsid w:val="005864B7"/>
    <w:pPr>
      <w:pBdr>
        <w:top w:val="nil"/>
        <w:left w:val="nil"/>
        <w:bottom w:val="nil"/>
        <w:right w:val="nil"/>
        <w:between w:val="nil"/>
        <w:bar w:val="nil"/>
      </w:pBdr>
      <w:spacing w:after="0" w:line="240" w:lineRule="auto"/>
    </w:pPr>
    <w:rPr>
      <w:rFonts w:ascii="CG Times (WN)" w:eastAsia="CG Times (WN)" w:hAnsi="CG Times (WN)" w:cs="CG Times (WN)"/>
      <w:b/>
      <w:bCs/>
      <w:color w:val="000000"/>
      <w:sz w:val="28"/>
      <w:szCs w:val="28"/>
      <w:u w:color="000000"/>
      <w:bdr w:val="nil"/>
      <w:lang w:val="en-US"/>
    </w:rPr>
  </w:style>
  <w:style w:type="character" w:customStyle="1" w:styleId="BodyTextChar">
    <w:name w:val="Body Text Char"/>
    <w:basedOn w:val="DefaultParagraphFont"/>
    <w:link w:val="BodyText"/>
    <w:rsid w:val="005864B7"/>
    <w:rPr>
      <w:rFonts w:ascii="CG Times (WN)" w:eastAsia="CG Times (WN)" w:hAnsi="CG Times (WN)" w:cs="CG Times (WN)"/>
      <w:b/>
      <w:bCs/>
      <w:color w:val="000000"/>
      <w:sz w:val="28"/>
      <w:szCs w:val="28"/>
      <w:u w:color="000000"/>
      <w:bdr w:val="nil"/>
      <w:lang w:val="en-US"/>
    </w:rPr>
  </w:style>
  <w:style w:type="paragraph" w:styleId="TOC1">
    <w:name w:val="toc 1"/>
    <w:basedOn w:val="Normal"/>
    <w:next w:val="Normal"/>
    <w:autoRedefine/>
    <w:uiPriority w:val="39"/>
    <w:unhideWhenUsed/>
    <w:rsid w:val="001441A1"/>
    <w:pPr>
      <w:spacing w:before="120"/>
      <w:jc w:val="left"/>
    </w:pPr>
    <w:rPr>
      <w:rFonts w:asciiTheme="minorHAnsi" w:hAnsiTheme="minorHAnsi"/>
      <w:b/>
      <w:bCs/>
      <w:caps/>
      <w:szCs w:val="20"/>
    </w:rPr>
  </w:style>
  <w:style w:type="paragraph" w:styleId="TOC2">
    <w:name w:val="toc 2"/>
    <w:basedOn w:val="Normal"/>
    <w:next w:val="Normal"/>
    <w:autoRedefine/>
    <w:uiPriority w:val="39"/>
    <w:unhideWhenUsed/>
    <w:rsid w:val="00D93375"/>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1441A1"/>
    <w:pPr>
      <w:spacing w:after="0"/>
      <w:ind w:left="400"/>
      <w:jc w:val="left"/>
    </w:pPr>
    <w:rPr>
      <w:rFonts w:asciiTheme="minorHAnsi" w:hAnsiTheme="minorHAnsi"/>
      <w:i/>
      <w:iCs/>
      <w:szCs w:val="20"/>
    </w:rPr>
  </w:style>
  <w:style w:type="paragraph" w:styleId="TOC4">
    <w:name w:val="toc 4"/>
    <w:basedOn w:val="Normal"/>
    <w:next w:val="Normal"/>
    <w:autoRedefine/>
    <w:uiPriority w:val="39"/>
    <w:unhideWhenUsed/>
    <w:rsid w:val="001441A1"/>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1441A1"/>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1441A1"/>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1441A1"/>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1441A1"/>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1441A1"/>
    <w:pPr>
      <w:spacing w:after="0"/>
      <w:ind w:left="1600"/>
      <w:jc w:val="left"/>
    </w:pPr>
    <w:rPr>
      <w:rFonts w:asciiTheme="minorHAnsi" w:hAnsiTheme="minorHAnsi"/>
      <w:sz w:val="18"/>
      <w:szCs w:val="18"/>
    </w:rPr>
  </w:style>
  <w:style w:type="character" w:styleId="Hyperlink">
    <w:name w:val="Hyperlink"/>
    <w:basedOn w:val="DefaultParagraphFont"/>
    <w:uiPriority w:val="99"/>
    <w:unhideWhenUsed/>
    <w:rsid w:val="001441A1"/>
    <w:rPr>
      <w:color w:val="0000FF" w:themeColor="hyperlink"/>
      <w:u w:val="single"/>
    </w:rPr>
  </w:style>
  <w:style w:type="character" w:styleId="UnresolvedMention">
    <w:name w:val="Unresolved Mention"/>
    <w:basedOn w:val="DefaultParagraphFont"/>
    <w:uiPriority w:val="99"/>
    <w:semiHidden/>
    <w:unhideWhenUsed/>
    <w:rsid w:val="004D1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111">
      <w:bodyDiv w:val="1"/>
      <w:marLeft w:val="0"/>
      <w:marRight w:val="0"/>
      <w:marTop w:val="0"/>
      <w:marBottom w:val="0"/>
      <w:divBdr>
        <w:top w:val="none" w:sz="0" w:space="0" w:color="auto"/>
        <w:left w:val="none" w:sz="0" w:space="0" w:color="auto"/>
        <w:bottom w:val="none" w:sz="0" w:space="0" w:color="auto"/>
        <w:right w:val="none" w:sz="0" w:space="0" w:color="auto"/>
      </w:divBdr>
    </w:div>
    <w:div w:id="97986607">
      <w:bodyDiv w:val="1"/>
      <w:marLeft w:val="0"/>
      <w:marRight w:val="0"/>
      <w:marTop w:val="0"/>
      <w:marBottom w:val="0"/>
      <w:divBdr>
        <w:top w:val="none" w:sz="0" w:space="0" w:color="auto"/>
        <w:left w:val="none" w:sz="0" w:space="0" w:color="auto"/>
        <w:bottom w:val="none" w:sz="0" w:space="0" w:color="auto"/>
        <w:right w:val="none" w:sz="0" w:space="0" w:color="auto"/>
      </w:divBdr>
    </w:div>
    <w:div w:id="115224370">
      <w:bodyDiv w:val="1"/>
      <w:marLeft w:val="0"/>
      <w:marRight w:val="0"/>
      <w:marTop w:val="0"/>
      <w:marBottom w:val="0"/>
      <w:divBdr>
        <w:top w:val="none" w:sz="0" w:space="0" w:color="auto"/>
        <w:left w:val="none" w:sz="0" w:space="0" w:color="auto"/>
        <w:bottom w:val="none" w:sz="0" w:space="0" w:color="auto"/>
        <w:right w:val="none" w:sz="0" w:space="0" w:color="auto"/>
      </w:divBdr>
    </w:div>
    <w:div w:id="186338770">
      <w:bodyDiv w:val="1"/>
      <w:marLeft w:val="0"/>
      <w:marRight w:val="0"/>
      <w:marTop w:val="0"/>
      <w:marBottom w:val="0"/>
      <w:divBdr>
        <w:top w:val="none" w:sz="0" w:space="0" w:color="auto"/>
        <w:left w:val="none" w:sz="0" w:space="0" w:color="auto"/>
        <w:bottom w:val="none" w:sz="0" w:space="0" w:color="auto"/>
        <w:right w:val="none" w:sz="0" w:space="0" w:color="auto"/>
      </w:divBdr>
    </w:div>
    <w:div w:id="201021536">
      <w:bodyDiv w:val="1"/>
      <w:marLeft w:val="0"/>
      <w:marRight w:val="0"/>
      <w:marTop w:val="0"/>
      <w:marBottom w:val="0"/>
      <w:divBdr>
        <w:top w:val="none" w:sz="0" w:space="0" w:color="auto"/>
        <w:left w:val="none" w:sz="0" w:space="0" w:color="auto"/>
        <w:bottom w:val="none" w:sz="0" w:space="0" w:color="auto"/>
        <w:right w:val="none" w:sz="0" w:space="0" w:color="auto"/>
      </w:divBdr>
    </w:div>
    <w:div w:id="750854166">
      <w:bodyDiv w:val="1"/>
      <w:marLeft w:val="0"/>
      <w:marRight w:val="0"/>
      <w:marTop w:val="0"/>
      <w:marBottom w:val="0"/>
      <w:divBdr>
        <w:top w:val="none" w:sz="0" w:space="0" w:color="auto"/>
        <w:left w:val="none" w:sz="0" w:space="0" w:color="auto"/>
        <w:bottom w:val="none" w:sz="0" w:space="0" w:color="auto"/>
        <w:right w:val="none" w:sz="0" w:space="0" w:color="auto"/>
      </w:divBdr>
    </w:div>
    <w:div w:id="756292957">
      <w:bodyDiv w:val="1"/>
      <w:marLeft w:val="0"/>
      <w:marRight w:val="0"/>
      <w:marTop w:val="0"/>
      <w:marBottom w:val="0"/>
      <w:divBdr>
        <w:top w:val="none" w:sz="0" w:space="0" w:color="auto"/>
        <w:left w:val="none" w:sz="0" w:space="0" w:color="auto"/>
        <w:bottom w:val="none" w:sz="0" w:space="0" w:color="auto"/>
        <w:right w:val="none" w:sz="0" w:space="0" w:color="auto"/>
      </w:divBdr>
    </w:div>
    <w:div w:id="780731036">
      <w:bodyDiv w:val="1"/>
      <w:marLeft w:val="0"/>
      <w:marRight w:val="0"/>
      <w:marTop w:val="0"/>
      <w:marBottom w:val="0"/>
      <w:divBdr>
        <w:top w:val="none" w:sz="0" w:space="0" w:color="auto"/>
        <w:left w:val="none" w:sz="0" w:space="0" w:color="auto"/>
        <w:bottom w:val="none" w:sz="0" w:space="0" w:color="auto"/>
        <w:right w:val="none" w:sz="0" w:space="0" w:color="auto"/>
      </w:divBdr>
    </w:div>
    <w:div w:id="786851305">
      <w:bodyDiv w:val="1"/>
      <w:marLeft w:val="0"/>
      <w:marRight w:val="0"/>
      <w:marTop w:val="0"/>
      <w:marBottom w:val="0"/>
      <w:divBdr>
        <w:top w:val="none" w:sz="0" w:space="0" w:color="auto"/>
        <w:left w:val="none" w:sz="0" w:space="0" w:color="auto"/>
        <w:bottom w:val="none" w:sz="0" w:space="0" w:color="auto"/>
        <w:right w:val="none" w:sz="0" w:space="0" w:color="auto"/>
      </w:divBdr>
    </w:div>
    <w:div w:id="816338418">
      <w:bodyDiv w:val="1"/>
      <w:marLeft w:val="0"/>
      <w:marRight w:val="0"/>
      <w:marTop w:val="0"/>
      <w:marBottom w:val="0"/>
      <w:divBdr>
        <w:top w:val="none" w:sz="0" w:space="0" w:color="auto"/>
        <w:left w:val="none" w:sz="0" w:space="0" w:color="auto"/>
        <w:bottom w:val="none" w:sz="0" w:space="0" w:color="auto"/>
        <w:right w:val="none" w:sz="0" w:space="0" w:color="auto"/>
      </w:divBdr>
    </w:div>
    <w:div w:id="928394355">
      <w:bodyDiv w:val="1"/>
      <w:marLeft w:val="0"/>
      <w:marRight w:val="0"/>
      <w:marTop w:val="0"/>
      <w:marBottom w:val="0"/>
      <w:divBdr>
        <w:top w:val="none" w:sz="0" w:space="0" w:color="auto"/>
        <w:left w:val="none" w:sz="0" w:space="0" w:color="auto"/>
        <w:bottom w:val="none" w:sz="0" w:space="0" w:color="auto"/>
        <w:right w:val="none" w:sz="0" w:space="0" w:color="auto"/>
      </w:divBdr>
    </w:div>
    <w:div w:id="973173171">
      <w:bodyDiv w:val="1"/>
      <w:marLeft w:val="0"/>
      <w:marRight w:val="0"/>
      <w:marTop w:val="0"/>
      <w:marBottom w:val="0"/>
      <w:divBdr>
        <w:top w:val="none" w:sz="0" w:space="0" w:color="auto"/>
        <w:left w:val="none" w:sz="0" w:space="0" w:color="auto"/>
        <w:bottom w:val="none" w:sz="0" w:space="0" w:color="auto"/>
        <w:right w:val="none" w:sz="0" w:space="0" w:color="auto"/>
      </w:divBdr>
    </w:div>
    <w:div w:id="975136396">
      <w:bodyDiv w:val="1"/>
      <w:marLeft w:val="0"/>
      <w:marRight w:val="0"/>
      <w:marTop w:val="0"/>
      <w:marBottom w:val="0"/>
      <w:divBdr>
        <w:top w:val="none" w:sz="0" w:space="0" w:color="auto"/>
        <w:left w:val="none" w:sz="0" w:space="0" w:color="auto"/>
        <w:bottom w:val="none" w:sz="0" w:space="0" w:color="auto"/>
        <w:right w:val="none" w:sz="0" w:space="0" w:color="auto"/>
      </w:divBdr>
    </w:div>
    <w:div w:id="1125468039">
      <w:bodyDiv w:val="1"/>
      <w:marLeft w:val="0"/>
      <w:marRight w:val="0"/>
      <w:marTop w:val="0"/>
      <w:marBottom w:val="0"/>
      <w:divBdr>
        <w:top w:val="none" w:sz="0" w:space="0" w:color="auto"/>
        <w:left w:val="none" w:sz="0" w:space="0" w:color="auto"/>
        <w:bottom w:val="none" w:sz="0" w:space="0" w:color="auto"/>
        <w:right w:val="none" w:sz="0" w:space="0" w:color="auto"/>
      </w:divBdr>
    </w:div>
    <w:div w:id="1139224402">
      <w:bodyDiv w:val="1"/>
      <w:marLeft w:val="0"/>
      <w:marRight w:val="0"/>
      <w:marTop w:val="0"/>
      <w:marBottom w:val="0"/>
      <w:divBdr>
        <w:top w:val="none" w:sz="0" w:space="0" w:color="auto"/>
        <w:left w:val="none" w:sz="0" w:space="0" w:color="auto"/>
        <w:bottom w:val="none" w:sz="0" w:space="0" w:color="auto"/>
        <w:right w:val="none" w:sz="0" w:space="0" w:color="auto"/>
      </w:divBdr>
    </w:div>
    <w:div w:id="1139224984">
      <w:bodyDiv w:val="1"/>
      <w:marLeft w:val="0"/>
      <w:marRight w:val="0"/>
      <w:marTop w:val="0"/>
      <w:marBottom w:val="0"/>
      <w:divBdr>
        <w:top w:val="none" w:sz="0" w:space="0" w:color="auto"/>
        <w:left w:val="none" w:sz="0" w:space="0" w:color="auto"/>
        <w:bottom w:val="none" w:sz="0" w:space="0" w:color="auto"/>
        <w:right w:val="none" w:sz="0" w:space="0" w:color="auto"/>
      </w:divBdr>
    </w:div>
    <w:div w:id="1262687010">
      <w:bodyDiv w:val="1"/>
      <w:marLeft w:val="0"/>
      <w:marRight w:val="0"/>
      <w:marTop w:val="0"/>
      <w:marBottom w:val="0"/>
      <w:divBdr>
        <w:top w:val="none" w:sz="0" w:space="0" w:color="auto"/>
        <w:left w:val="none" w:sz="0" w:space="0" w:color="auto"/>
        <w:bottom w:val="none" w:sz="0" w:space="0" w:color="auto"/>
        <w:right w:val="none" w:sz="0" w:space="0" w:color="auto"/>
      </w:divBdr>
    </w:div>
    <w:div w:id="1263881729">
      <w:bodyDiv w:val="1"/>
      <w:marLeft w:val="0"/>
      <w:marRight w:val="0"/>
      <w:marTop w:val="0"/>
      <w:marBottom w:val="0"/>
      <w:divBdr>
        <w:top w:val="none" w:sz="0" w:space="0" w:color="auto"/>
        <w:left w:val="none" w:sz="0" w:space="0" w:color="auto"/>
        <w:bottom w:val="none" w:sz="0" w:space="0" w:color="auto"/>
        <w:right w:val="none" w:sz="0" w:space="0" w:color="auto"/>
      </w:divBdr>
    </w:div>
    <w:div w:id="1364017207">
      <w:bodyDiv w:val="1"/>
      <w:marLeft w:val="0"/>
      <w:marRight w:val="0"/>
      <w:marTop w:val="0"/>
      <w:marBottom w:val="0"/>
      <w:divBdr>
        <w:top w:val="none" w:sz="0" w:space="0" w:color="auto"/>
        <w:left w:val="none" w:sz="0" w:space="0" w:color="auto"/>
        <w:bottom w:val="none" w:sz="0" w:space="0" w:color="auto"/>
        <w:right w:val="none" w:sz="0" w:space="0" w:color="auto"/>
      </w:divBdr>
    </w:div>
    <w:div w:id="1382827439">
      <w:bodyDiv w:val="1"/>
      <w:marLeft w:val="0"/>
      <w:marRight w:val="0"/>
      <w:marTop w:val="0"/>
      <w:marBottom w:val="0"/>
      <w:divBdr>
        <w:top w:val="none" w:sz="0" w:space="0" w:color="auto"/>
        <w:left w:val="none" w:sz="0" w:space="0" w:color="auto"/>
        <w:bottom w:val="none" w:sz="0" w:space="0" w:color="auto"/>
        <w:right w:val="none" w:sz="0" w:space="0" w:color="auto"/>
      </w:divBdr>
    </w:div>
    <w:div w:id="1393119835">
      <w:bodyDiv w:val="1"/>
      <w:marLeft w:val="0"/>
      <w:marRight w:val="0"/>
      <w:marTop w:val="0"/>
      <w:marBottom w:val="0"/>
      <w:divBdr>
        <w:top w:val="none" w:sz="0" w:space="0" w:color="auto"/>
        <w:left w:val="none" w:sz="0" w:space="0" w:color="auto"/>
        <w:bottom w:val="none" w:sz="0" w:space="0" w:color="auto"/>
        <w:right w:val="none" w:sz="0" w:space="0" w:color="auto"/>
      </w:divBdr>
    </w:div>
    <w:div w:id="1439443158">
      <w:bodyDiv w:val="1"/>
      <w:marLeft w:val="0"/>
      <w:marRight w:val="0"/>
      <w:marTop w:val="0"/>
      <w:marBottom w:val="0"/>
      <w:divBdr>
        <w:top w:val="none" w:sz="0" w:space="0" w:color="auto"/>
        <w:left w:val="none" w:sz="0" w:space="0" w:color="auto"/>
        <w:bottom w:val="none" w:sz="0" w:space="0" w:color="auto"/>
        <w:right w:val="none" w:sz="0" w:space="0" w:color="auto"/>
      </w:divBdr>
    </w:div>
    <w:div w:id="1481266068">
      <w:bodyDiv w:val="1"/>
      <w:marLeft w:val="0"/>
      <w:marRight w:val="0"/>
      <w:marTop w:val="0"/>
      <w:marBottom w:val="0"/>
      <w:divBdr>
        <w:top w:val="none" w:sz="0" w:space="0" w:color="auto"/>
        <w:left w:val="none" w:sz="0" w:space="0" w:color="auto"/>
        <w:bottom w:val="none" w:sz="0" w:space="0" w:color="auto"/>
        <w:right w:val="none" w:sz="0" w:space="0" w:color="auto"/>
      </w:divBdr>
    </w:div>
    <w:div w:id="1555655904">
      <w:bodyDiv w:val="1"/>
      <w:marLeft w:val="0"/>
      <w:marRight w:val="0"/>
      <w:marTop w:val="0"/>
      <w:marBottom w:val="0"/>
      <w:divBdr>
        <w:top w:val="none" w:sz="0" w:space="0" w:color="auto"/>
        <w:left w:val="none" w:sz="0" w:space="0" w:color="auto"/>
        <w:bottom w:val="none" w:sz="0" w:space="0" w:color="auto"/>
        <w:right w:val="none" w:sz="0" w:space="0" w:color="auto"/>
      </w:divBdr>
    </w:div>
    <w:div w:id="1619138050">
      <w:bodyDiv w:val="1"/>
      <w:marLeft w:val="0"/>
      <w:marRight w:val="0"/>
      <w:marTop w:val="0"/>
      <w:marBottom w:val="0"/>
      <w:divBdr>
        <w:top w:val="none" w:sz="0" w:space="0" w:color="auto"/>
        <w:left w:val="none" w:sz="0" w:space="0" w:color="auto"/>
        <w:bottom w:val="none" w:sz="0" w:space="0" w:color="auto"/>
        <w:right w:val="none" w:sz="0" w:space="0" w:color="auto"/>
      </w:divBdr>
    </w:div>
    <w:div w:id="1721174517">
      <w:bodyDiv w:val="1"/>
      <w:marLeft w:val="0"/>
      <w:marRight w:val="0"/>
      <w:marTop w:val="0"/>
      <w:marBottom w:val="0"/>
      <w:divBdr>
        <w:top w:val="none" w:sz="0" w:space="0" w:color="auto"/>
        <w:left w:val="none" w:sz="0" w:space="0" w:color="auto"/>
        <w:bottom w:val="none" w:sz="0" w:space="0" w:color="auto"/>
        <w:right w:val="none" w:sz="0" w:space="0" w:color="auto"/>
      </w:divBdr>
    </w:div>
    <w:div w:id="1840998805">
      <w:bodyDiv w:val="1"/>
      <w:marLeft w:val="0"/>
      <w:marRight w:val="0"/>
      <w:marTop w:val="0"/>
      <w:marBottom w:val="0"/>
      <w:divBdr>
        <w:top w:val="none" w:sz="0" w:space="0" w:color="auto"/>
        <w:left w:val="none" w:sz="0" w:space="0" w:color="auto"/>
        <w:bottom w:val="none" w:sz="0" w:space="0" w:color="auto"/>
        <w:right w:val="none" w:sz="0" w:space="0" w:color="auto"/>
      </w:divBdr>
    </w:div>
    <w:div w:id="1953826149">
      <w:bodyDiv w:val="1"/>
      <w:marLeft w:val="0"/>
      <w:marRight w:val="0"/>
      <w:marTop w:val="0"/>
      <w:marBottom w:val="0"/>
      <w:divBdr>
        <w:top w:val="none" w:sz="0" w:space="0" w:color="auto"/>
        <w:left w:val="none" w:sz="0" w:space="0" w:color="auto"/>
        <w:bottom w:val="none" w:sz="0" w:space="0" w:color="auto"/>
        <w:right w:val="none" w:sz="0" w:space="0" w:color="auto"/>
      </w:divBdr>
    </w:div>
    <w:div w:id="2068913538">
      <w:bodyDiv w:val="1"/>
      <w:marLeft w:val="0"/>
      <w:marRight w:val="0"/>
      <w:marTop w:val="0"/>
      <w:marBottom w:val="0"/>
      <w:divBdr>
        <w:top w:val="none" w:sz="0" w:space="0" w:color="auto"/>
        <w:left w:val="none" w:sz="0" w:space="0" w:color="auto"/>
        <w:bottom w:val="none" w:sz="0" w:space="0" w:color="auto"/>
        <w:right w:val="none" w:sz="0" w:space="0" w:color="auto"/>
      </w:divBdr>
    </w:div>
    <w:div w:id="2073236642">
      <w:bodyDiv w:val="1"/>
      <w:marLeft w:val="0"/>
      <w:marRight w:val="0"/>
      <w:marTop w:val="0"/>
      <w:marBottom w:val="0"/>
      <w:divBdr>
        <w:top w:val="none" w:sz="0" w:space="0" w:color="auto"/>
        <w:left w:val="none" w:sz="0" w:space="0" w:color="auto"/>
        <w:bottom w:val="none" w:sz="0" w:space="0" w:color="auto"/>
        <w:right w:val="none" w:sz="0" w:space="0" w:color="auto"/>
      </w:divBdr>
    </w:div>
    <w:div w:id="21373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F4BB-F0AC-470F-8FE3-75C9FFAE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Gap Analysis &amp; Transition Guide</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Summary</dc:title>
  <dc:subject>OHSAS 18001:2007 to ISO 45001:2018</dc:subject>
  <dc:creator>ISO Navigator</dc:creator>
  <cp:lastModifiedBy>Dicky</cp:lastModifiedBy>
  <cp:revision>54</cp:revision>
  <cp:lastPrinted>2016-02-09T10:44:00Z</cp:lastPrinted>
  <dcterms:created xsi:type="dcterms:W3CDTF">2018-03-19T18:10:00Z</dcterms:created>
  <dcterms:modified xsi:type="dcterms:W3CDTF">2018-03-21T08:42:00Z</dcterms:modified>
</cp:coreProperties>
</file>